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6D8CE" w14:textId="77777777" w:rsidR="00CD6B1A" w:rsidRPr="007651D5" w:rsidRDefault="00CD6B1A" w:rsidP="006504AA">
      <w:pPr>
        <w:spacing w:after="120"/>
        <w:jc w:val="center"/>
        <w:rPr>
          <w:b/>
          <w:bCs/>
          <w:lang w:val="en-US"/>
        </w:rPr>
      </w:pPr>
      <w:r w:rsidRPr="007651D5">
        <w:rPr>
          <w:b/>
          <w:bCs/>
          <w:lang w:val="en-US"/>
        </w:rPr>
        <w:t>Georgia CCM</w:t>
      </w:r>
      <w:r w:rsidRPr="007651D5">
        <w:rPr>
          <w:b/>
          <w:bCs/>
          <w:lang w:val="ka-GE"/>
        </w:rPr>
        <w:t xml:space="preserve"> </w:t>
      </w:r>
    </w:p>
    <w:p w14:paraId="4A482AFB" w14:textId="77777777" w:rsidR="00485927" w:rsidRPr="007651D5" w:rsidRDefault="00CD6B1A" w:rsidP="006504AA">
      <w:pPr>
        <w:spacing w:after="120"/>
        <w:jc w:val="center"/>
        <w:rPr>
          <w:b/>
          <w:bCs/>
          <w:lang w:val="en-US"/>
        </w:rPr>
      </w:pPr>
      <w:r w:rsidRPr="007651D5">
        <w:rPr>
          <w:b/>
          <w:bCs/>
          <w:lang w:val="en-US"/>
        </w:rPr>
        <w:t>Civil Society Forum</w:t>
      </w:r>
    </w:p>
    <w:p w14:paraId="4DA5B859" w14:textId="77777777" w:rsidR="00CD6B1A" w:rsidRPr="007651D5" w:rsidRDefault="00CD6B1A" w:rsidP="006504AA">
      <w:pPr>
        <w:spacing w:after="120"/>
        <w:jc w:val="center"/>
        <w:rPr>
          <w:b/>
          <w:bCs/>
          <w:lang w:val="en-US"/>
        </w:rPr>
      </w:pPr>
      <w:r w:rsidRPr="007651D5">
        <w:rPr>
          <w:b/>
          <w:bCs/>
          <w:lang w:val="en-US"/>
        </w:rPr>
        <w:t>February 20, 2018</w:t>
      </w:r>
    </w:p>
    <w:p w14:paraId="699E0E03" w14:textId="77777777" w:rsidR="00CD6B1A" w:rsidRPr="007651D5" w:rsidRDefault="00CD6B1A" w:rsidP="006504AA">
      <w:pPr>
        <w:spacing w:after="120"/>
        <w:jc w:val="center"/>
        <w:rPr>
          <w:b/>
          <w:bCs/>
          <w:lang w:val="en-US"/>
        </w:rPr>
      </w:pPr>
      <w:r w:rsidRPr="007651D5">
        <w:rPr>
          <w:b/>
          <w:bCs/>
          <w:lang w:val="en-US"/>
        </w:rPr>
        <w:t>Hotel Holiday Inn Tbilisi</w:t>
      </w:r>
    </w:p>
    <w:p w14:paraId="6F8C8791" w14:textId="77777777" w:rsidR="00CD6B1A" w:rsidRPr="007651D5" w:rsidRDefault="00CD6B1A" w:rsidP="006504AA">
      <w:pPr>
        <w:spacing w:after="120"/>
        <w:jc w:val="center"/>
        <w:rPr>
          <w:b/>
          <w:bCs/>
          <w:lang w:val="en-US"/>
        </w:rPr>
      </w:pPr>
      <w:r w:rsidRPr="007651D5">
        <w:rPr>
          <w:b/>
          <w:bCs/>
          <w:lang w:val="en-US"/>
        </w:rPr>
        <w:t>Address: 1, 26 May Square</w:t>
      </w:r>
    </w:p>
    <w:p w14:paraId="7D39B6E4" w14:textId="77777777" w:rsidR="00981F0E" w:rsidRPr="007651D5" w:rsidRDefault="00981F0E" w:rsidP="006504AA">
      <w:pPr>
        <w:spacing w:after="120"/>
        <w:jc w:val="center"/>
        <w:rPr>
          <w:b/>
          <w:bCs/>
          <w:lang w:val="en-US"/>
        </w:rPr>
      </w:pPr>
      <w:r w:rsidRPr="007651D5">
        <w:rPr>
          <w:b/>
          <w:bCs/>
          <w:lang w:val="en-US"/>
        </w:rPr>
        <w:t>Minutes</w:t>
      </w:r>
    </w:p>
    <w:p w14:paraId="2A2A345A" w14:textId="77777777" w:rsidR="00256980" w:rsidRPr="007651D5" w:rsidRDefault="00256980" w:rsidP="00256980">
      <w:pPr>
        <w:spacing w:after="120"/>
        <w:rPr>
          <w:b/>
          <w:bCs/>
          <w:lang w:val="en-US"/>
        </w:rPr>
      </w:pPr>
    </w:p>
    <w:p w14:paraId="30272D59" w14:textId="77777777" w:rsidR="00CD6B1A" w:rsidRPr="007651D5" w:rsidRDefault="00CD6B1A" w:rsidP="006504AA">
      <w:pPr>
        <w:spacing w:after="120"/>
        <w:jc w:val="center"/>
        <w:rPr>
          <w:b/>
          <w:bCs/>
          <w:lang w:val="en-US"/>
        </w:rPr>
      </w:pPr>
      <w:r w:rsidRPr="007651D5">
        <w:rPr>
          <w:b/>
          <w:bCs/>
          <w:lang w:val="en-US"/>
        </w:rPr>
        <w:t>Agenda</w:t>
      </w:r>
    </w:p>
    <w:p w14:paraId="6A038233" w14:textId="77777777" w:rsidR="00CD6B1A" w:rsidRPr="007651D5" w:rsidRDefault="00CD6B1A" w:rsidP="006504AA">
      <w:pPr>
        <w:spacing w:after="120"/>
        <w:jc w:val="center"/>
        <w:rPr>
          <w:b/>
        </w:rPr>
      </w:pPr>
      <w:r w:rsidRPr="007651D5">
        <w:rPr>
          <w:b/>
          <w:bCs/>
          <w:lang w:val="en-US"/>
        </w:rPr>
        <w:t xml:space="preserve">Facilitators: </w:t>
      </w:r>
      <w:r w:rsidRPr="007651D5">
        <w:rPr>
          <w:b/>
        </w:rPr>
        <w:t xml:space="preserve">Mr. David Otiashvili - Alternative Georgia, Director, </w:t>
      </w:r>
    </w:p>
    <w:p w14:paraId="23A6DAB0" w14:textId="77777777" w:rsidR="00CA4E88" w:rsidRPr="007651D5" w:rsidRDefault="00CD6B1A" w:rsidP="006504AA">
      <w:pPr>
        <w:spacing w:after="120"/>
        <w:jc w:val="center"/>
      </w:pPr>
      <w:r w:rsidRPr="007651D5">
        <w:rPr>
          <w:b/>
        </w:rPr>
        <w:t>Ms. Mzia Tabatadze – Consultant</w:t>
      </w:r>
    </w:p>
    <w:p w14:paraId="16B9538F" w14:textId="411D8ECE" w:rsidR="00F85DE4" w:rsidRPr="007651D5" w:rsidRDefault="00F85DE4" w:rsidP="00F85DE4">
      <w:pPr>
        <w:spacing w:after="120"/>
        <w:jc w:val="center"/>
        <w:rPr>
          <w:sz w:val="20"/>
          <w:szCs w:val="20"/>
        </w:rPr>
      </w:pPr>
    </w:p>
    <w:tbl>
      <w:tblPr>
        <w:tblStyle w:val="TableGrid"/>
        <w:tblW w:w="0" w:type="auto"/>
        <w:tblInd w:w="-522" w:type="dxa"/>
        <w:tblLook w:val="04A0" w:firstRow="1" w:lastRow="0" w:firstColumn="1" w:lastColumn="0" w:noHBand="0" w:noVBand="1"/>
      </w:tblPr>
      <w:tblGrid>
        <w:gridCol w:w="2342"/>
        <w:gridCol w:w="7648"/>
      </w:tblGrid>
      <w:tr w:rsidR="00F85DE4" w:rsidRPr="007651D5" w14:paraId="384BBE35" w14:textId="77777777" w:rsidTr="00871317">
        <w:tc>
          <w:tcPr>
            <w:tcW w:w="2342" w:type="dxa"/>
          </w:tcPr>
          <w:p w14:paraId="5EC74C05" w14:textId="77777777" w:rsidR="00F85DE4" w:rsidRPr="007651D5" w:rsidRDefault="00F85DE4" w:rsidP="00871317">
            <w:pPr>
              <w:spacing w:after="120"/>
              <w:jc w:val="center"/>
              <w:rPr>
                <w:bCs/>
                <w:lang w:val="en-US"/>
              </w:rPr>
            </w:pPr>
            <w:r w:rsidRPr="007651D5">
              <w:rPr>
                <w:bCs/>
                <w:lang w:val="ka-GE"/>
              </w:rPr>
              <w:t>09</w:t>
            </w:r>
            <w:r w:rsidRPr="007651D5">
              <w:rPr>
                <w:bCs/>
                <w:lang w:val="en-US"/>
              </w:rPr>
              <w:t>:</w:t>
            </w:r>
            <w:r w:rsidRPr="007651D5">
              <w:rPr>
                <w:bCs/>
                <w:lang w:val="ka-GE"/>
              </w:rPr>
              <w:t>3</w:t>
            </w:r>
            <w:r w:rsidRPr="007651D5">
              <w:rPr>
                <w:bCs/>
                <w:lang w:val="en-US"/>
              </w:rPr>
              <w:t>0 – 10:</w:t>
            </w:r>
            <w:r w:rsidRPr="007651D5">
              <w:rPr>
                <w:bCs/>
                <w:lang w:val="ka-GE"/>
              </w:rPr>
              <w:t>0</w:t>
            </w:r>
            <w:r w:rsidRPr="007651D5">
              <w:rPr>
                <w:bCs/>
                <w:lang w:val="en-US"/>
              </w:rPr>
              <w:t>0</w:t>
            </w:r>
          </w:p>
        </w:tc>
        <w:tc>
          <w:tcPr>
            <w:tcW w:w="7648" w:type="dxa"/>
          </w:tcPr>
          <w:p w14:paraId="1EBC4910" w14:textId="77777777" w:rsidR="00F85DE4" w:rsidRPr="007651D5" w:rsidRDefault="00F85DE4" w:rsidP="00871317">
            <w:pPr>
              <w:spacing w:after="120"/>
              <w:rPr>
                <w:b/>
                <w:bCs/>
                <w:lang w:val="en-US"/>
              </w:rPr>
            </w:pPr>
            <w:r w:rsidRPr="007651D5">
              <w:rPr>
                <w:lang w:val="en-US"/>
              </w:rPr>
              <w:t>Registration</w:t>
            </w:r>
            <w:r w:rsidRPr="007651D5">
              <w:rPr>
                <w:lang w:val="ka-GE"/>
              </w:rPr>
              <w:t>/</w:t>
            </w:r>
            <w:r w:rsidRPr="007651D5">
              <w:rPr>
                <w:lang w:val="en-US"/>
              </w:rPr>
              <w:t>morning coffee</w:t>
            </w:r>
          </w:p>
        </w:tc>
      </w:tr>
      <w:tr w:rsidR="00F85DE4" w:rsidRPr="007651D5" w14:paraId="68A6B24D" w14:textId="77777777" w:rsidTr="00871317">
        <w:tc>
          <w:tcPr>
            <w:tcW w:w="2342" w:type="dxa"/>
          </w:tcPr>
          <w:p w14:paraId="4CCCD776" w14:textId="77777777" w:rsidR="00F85DE4" w:rsidRPr="007651D5" w:rsidRDefault="00F85DE4" w:rsidP="00871317">
            <w:pPr>
              <w:spacing w:after="120"/>
              <w:jc w:val="center"/>
              <w:rPr>
                <w:b/>
                <w:bCs/>
                <w:lang w:val="ka-GE"/>
              </w:rPr>
            </w:pPr>
            <w:r w:rsidRPr="007651D5">
              <w:t>10:</w:t>
            </w:r>
            <w:r w:rsidRPr="007651D5">
              <w:rPr>
                <w:lang w:val="ka-GE"/>
              </w:rPr>
              <w:t>0</w:t>
            </w:r>
            <w:r w:rsidRPr="007651D5">
              <w:t>0 – 10:</w:t>
            </w:r>
            <w:r w:rsidRPr="007651D5">
              <w:rPr>
                <w:lang w:val="ka-GE"/>
              </w:rPr>
              <w:t>10</w:t>
            </w:r>
          </w:p>
        </w:tc>
        <w:tc>
          <w:tcPr>
            <w:tcW w:w="7648" w:type="dxa"/>
          </w:tcPr>
          <w:p w14:paraId="6972AC65" w14:textId="77777777" w:rsidR="00F85DE4" w:rsidRPr="007651D5" w:rsidRDefault="00F85DE4" w:rsidP="00871317">
            <w:pPr>
              <w:spacing w:after="120"/>
              <w:rPr>
                <w:rFonts w:eastAsia="PMingLiU"/>
                <w:lang w:eastAsia="ar-SA"/>
              </w:rPr>
            </w:pPr>
            <w:r w:rsidRPr="007651D5">
              <w:rPr>
                <w:rFonts w:eastAsia="PMingLiU"/>
                <w:lang w:eastAsia="ar-SA"/>
              </w:rPr>
              <w:t xml:space="preserve">Opening and welcome </w:t>
            </w:r>
          </w:p>
          <w:p w14:paraId="6F4C996C" w14:textId="77777777" w:rsidR="00F85DE4" w:rsidRPr="007651D5" w:rsidRDefault="00F85DE4" w:rsidP="00871317">
            <w:pPr>
              <w:spacing w:after="120"/>
              <w:rPr>
                <w:b/>
                <w:bCs/>
                <w:lang w:val="en-US"/>
              </w:rPr>
            </w:pPr>
            <w:r w:rsidRPr="007651D5">
              <w:rPr>
                <w:rFonts w:eastAsia="PMingLiU"/>
                <w:b/>
                <w:lang w:eastAsia="ar-SA"/>
              </w:rPr>
              <w:t xml:space="preserve">Mr. David </w:t>
            </w:r>
            <w:proofErr w:type="spellStart"/>
            <w:r w:rsidRPr="007651D5">
              <w:rPr>
                <w:rFonts w:eastAsia="PMingLiU"/>
                <w:b/>
                <w:lang w:eastAsia="ar-SA"/>
              </w:rPr>
              <w:t>Sergeenko</w:t>
            </w:r>
            <w:proofErr w:type="spellEnd"/>
            <w:r w:rsidRPr="007651D5">
              <w:rPr>
                <w:rFonts w:eastAsia="PMingLiU"/>
                <w:lang w:eastAsia="ar-SA"/>
              </w:rPr>
              <w:t xml:space="preserve"> – CCM Chair, Minister of </w:t>
            </w:r>
            <w:proofErr w:type="spellStart"/>
            <w:r w:rsidRPr="007651D5">
              <w:rPr>
                <w:rFonts w:eastAsia="PMingLiU"/>
                <w:lang w:eastAsia="ar-SA"/>
              </w:rPr>
              <w:t>Labor</w:t>
            </w:r>
            <w:proofErr w:type="spellEnd"/>
            <w:r w:rsidRPr="007651D5">
              <w:rPr>
                <w:rFonts w:eastAsia="PMingLiU"/>
                <w:lang w:eastAsia="ar-SA"/>
              </w:rPr>
              <w:t>, Health and Social Affairs of Georgia</w:t>
            </w:r>
            <w:r w:rsidRPr="007651D5">
              <w:rPr>
                <w:b/>
                <w:bCs/>
                <w:lang w:val="en-US"/>
              </w:rPr>
              <w:t xml:space="preserve"> </w:t>
            </w:r>
          </w:p>
        </w:tc>
      </w:tr>
      <w:tr w:rsidR="00F85DE4" w:rsidRPr="007651D5" w14:paraId="2EC4770B" w14:textId="77777777" w:rsidTr="00871317">
        <w:tc>
          <w:tcPr>
            <w:tcW w:w="2342" w:type="dxa"/>
          </w:tcPr>
          <w:p w14:paraId="5E132DBB" w14:textId="77777777" w:rsidR="00F85DE4" w:rsidRPr="007651D5" w:rsidRDefault="00F85DE4" w:rsidP="00871317">
            <w:pPr>
              <w:spacing w:after="120"/>
              <w:jc w:val="center"/>
              <w:rPr>
                <w:bCs/>
                <w:lang w:val="ka-GE"/>
              </w:rPr>
            </w:pPr>
            <w:r w:rsidRPr="007651D5">
              <w:rPr>
                <w:bCs/>
                <w:lang w:val="en-US"/>
              </w:rPr>
              <w:t>10:</w:t>
            </w:r>
            <w:r w:rsidRPr="007651D5">
              <w:rPr>
                <w:bCs/>
                <w:lang w:val="ka-GE"/>
              </w:rPr>
              <w:t>10</w:t>
            </w:r>
            <w:r w:rsidRPr="007651D5">
              <w:rPr>
                <w:bCs/>
                <w:lang w:val="en-US"/>
              </w:rPr>
              <w:t xml:space="preserve"> – 10:</w:t>
            </w:r>
            <w:r w:rsidRPr="007651D5">
              <w:rPr>
                <w:bCs/>
                <w:lang w:val="ka-GE"/>
              </w:rPr>
              <w:t>15</w:t>
            </w:r>
          </w:p>
        </w:tc>
        <w:tc>
          <w:tcPr>
            <w:tcW w:w="7648" w:type="dxa"/>
          </w:tcPr>
          <w:p w14:paraId="20CE3F25" w14:textId="77777777" w:rsidR="00F85DE4" w:rsidRPr="007651D5" w:rsidRDefault="00F85DE4" w:rsidP="00871317">
            <w:pPr>
              <w:spacing w:after="120"/>
              <w:rPr>
                <w:lang w:val="ka-GE"/>
              </w:rPr>
            </w:pPr>
            <w:r w:rsidRPr="007651D5">
              <w:rPr>
                <w:lang w:val="ka-GE"/>
              </w:rPr>
              <w:t>Welcome</w:t>
            </w:r>
          </w:p>
          <w:p w14:paraId="23592A9C" w14:textId="77777777" w:rsidR="00F85DE4" w:rsidRPr="007651D5" w:rsidRDefault="00F85DE4" w:rsidP="00871317">
            <w:pPr>
              <w:spacing w:after="120"/>
              <w:rPr>
                <w:lang w:val="ka-GE"/>
              </w:rPr>
            </w:pPr>
            <w:r w:rsidRPr="007651D5">
              <w:rPr>
                <w:b/>
                <w:lang w:val="ka-GE"/>
              </w:rPr>
              <w:t>Mr. Amiran Gamkrelidze</w:t>
            </w:r>
            <w:r w:rsidRPr="007651D5">
              <w:rPr>
                <w:lang w:val="ka-GE"/>
              </w:rPr>
              <w:t xml:space="preserve"> – National Center of Disease Control and Public Health, Director </w:t>
            </w:r>
          </w:p>
        </w:tc>
      </w:tr>
      <w:tr w:rsidR="00F85DE4" w:rsidRPr="007651D5" w14:paraId="12D940B7" w14:textId="77777777" w:rsidTr="00871317">
        <w:tc>
          <w:tcPr>
            <w:tcW w:w="2342" w:type="dxa"/>
          </w:tcPr>
          <w:p w14:paraId="4217A8B4" w14:textId="77777777" w:rsidR="00F85DE4" w:rsidRPr="007651D5" w:rsidRDefault="00F85DE4" w:rsidP="00871317">
            <w:pPr>
              <w:spacing w:after="120"/>
              <w:jc w:val="center"/>
              <w:rPr>
                <w:b/>
                <w:bCs/>
                <w:lang w:val="ka-GE"/>
              </w:rPr>
            </w:pPr>
            <w:r w:rsidRPr="007651D5">
              <w:rPr>
                <w:bCs/>
                <w:lang w:val="ka-GE"/>
              </w:rPr>
              <w:t>1</w:t>
            </w:r>
            <w:r w:rsidRPr="007651D5">
              <w:rPr>
                <w:bCs/>
                <w:lang w:val="en-US"/>
              </w:rPr>
              <w:t>0</w:t>
            </w:r>
            <w:r w:rsidRPr="007651D5">
              <w:rPr>
                <w:bCs/>
                <w:lang w:val="ka-GE"/>
              </w:rPr>
              <w:t>:15 – 1</w:t>
            </w:r>
            <w:r w:rsidRPr="007651D5">
              <w:rPr>
                <w:bCs/>
                <w:lang w:val="en-US"/>
              </w:rPr>
              <w:t>0</w:t>
            </w:r>
            <w:r w:rsidRPr="007651D5">
              <w:rPr>
                <w:bCs/>
                <w:lang w:val="ka-GE"/>
              </w:rPr>
              <w:t>:20</w:t>
            </w:r>
          </w:p>
        </w:tc>
        <w:tc>
          <w:tcPr>
            <w:tcW w:w="7648" w:type="dxa"/>
          </w:tcPr>
          <w:p w14:paraId="20AFD4B7" w14:textId="77777777" w:rsidR="00F85DE4" w:rsidRPr="007651D5" w:rsidRDefault="00F85DE4" w:rsidP="00871317">
            <w:pPr>
              <w:spacing w:after="120"/>
              <w:rPr>
                <w:lang w:val="ka-GE"/>
              </w:rPr>
            </w:pPr>
            <w:r w:rsidRPr="007651D5">
              <w:rPr>
                <w:lang w:val="ka-GE"/>
              </w:rPr>
              <w:t>Welcome</w:t>
            </w:r>
          </w:p>
          <w:p w14:paraId="1480235C" w14:textId="77777777" w:rsidR="00F85DE4" w:rsidRPr="007651D5" w:rsidRDefault="00F85DE4" w:rsidP="00871317">
            <w:pPr>
              <w:spacing w:after="120"/>
              <w:rPr>
                <w:bCs/>
                <w:lang w:val="ka-GE"/>
              </w:rPr>
            </w:pPr>
            <w:r w:rsidRPr="007651D5">
              <w:rPr>
                <w:b/>
                <w:bCs/>
                <w:lang w:val="ka-GE"/>
              </w:rPr>
              <w:t>Mr. Lasha Abesadze</w:t>
            </w:r>
            <w:r w:rsidRPr="007651D5">
              <w:rPr>
                <w:bCs/>
                <w:lang w:val="ka-GE"/>
              </w:rPr>
              <w:t xml:space="preserve"> – Community Based Organization “New Vector”,  GeNPUD</w:t>
            </w:r>
          </w:p>
        </w:tc>
      </w:tr>
      <w:tr w:rsidR="00F85DE4" w:rsidRPr="007651D5" w14:paraId="5D51D5C3" w14:textId="77777777" w:rsidTr="00871317">
        <w:tc>
          <w:tcPr>
            <w:tcW w:w="9990" w:type="dxa"/>
            <w:gridSpan w:val="2"/>
          </w:tcPr>
          <w:p w14:paraId="33945A1D" w14:textId="77777777" w:rsidR="00F85DE4" w:rsidRPr="007651D5" w:rsidRDefault="00F85DE4" w:rsidP="00871317">
            <w:pPr>
              <w:spacing w:after="120"/>
              <w:rPr>
                <w:lang w:val="en-US"/>
              </w:rPr>
            </w:pPr>
            <w:r w:rsidRPr="007651D5">
              <w:rPr>
                <w:b/>
                <w:bCs/>
                <w:lang w:val="ka-GE"/>
              </w:rPr>
              <w:t xml:space="preserve">Section 1: </w:t>
            </w:r>
            <w:r w:rsidRPr="007651D5">
              <w:rPr>
                <w:b/>
                <w:bCs/>
                <w:lang w:val="en-US"/>
              </w:rPr>
              <w:t>Provision of s</w:t>
            </w:r>
            <w:r w:rsidRPr="007651D5">
              <w:rPr>
                <w:b/>
                <w:bCs/>
                <w:lang w:val="ka-GE"/>
              </w:rPr>
              <w:t xml:space="preserve">upport </w:t>
            </w:r>
            <w:r w:rsidRPr="007651D5">
              <w:rPr>
                <w:b/>
                <w:bCs/>
                <w:lang w:val="en-US"/>
              </w:rPr>
              <w:t>for</w:t>
            </w:r>
            <w:r w:rsidRPr="007651D5">
              <w:rPr>
                <w:b/>
                <w:bCs/>
                <w:lang w:val="ka-GE"/>
              </w:rPr>
              <w:t xml:space="preserve"> Transition</w:t>
            </w:r>
            <w:r w:rsidRPr="007651D5">
              <w:rPr>
                <w:b/>
                <w:bCs/>
                <w:lang w:val="en-US"/>
              </w:rPr>
              <w:t xml:space="preserve"> Period / </w:t>
            </w:r>
            <w:r w:rsidRPr="007651D5">
              <w:rPr>
                <w:b/>
                <w:bCs/>
                <w:lang w:val="ka-GE"/>
              </w:rPr>
              <w:t xml:space="preserve">Global Fund current grants / </w:t>
            </w:r>
            <w:r w:rsidRPr="007651D5">
              <w:rPr>
                <w:b/>
                <w:lang w:val="ka-GE"/>
              </w:rPr>
              <w:t>future prospects of financing</w:t>
            </w:r>
            <w:r w:rsidRPr="007651D5">
              <w:rPr>
                <w:lang w:val="ka-GE"/>
              </w:rPr>
              <w:t xml:space="preserve"> </w:t>
            </w:r>
          </w:p>
        </w:tc>
      </w:tr>
      <w:tr w:rsidR="00F85DE4" w:rsidRPr="007651D5" w14:paraId="593DEB1F" w14:textId="77777777" w:rsidTr="00871317">
        <w:tc>
          <w:tcPr>
            <w:tcW w:w="2342" w:type="dxa"/>
          </w:tcPr>
          <w:p w14:paraId="278281C4" w14:textId="77777777" w:rsidR="00F85DE4" w:rsidRPr="007651D5" w:rsidRDefault="00F85DE4" w:rsidP="00871317">
            <w:pPr>
              <w:spacing w:after="120"/>
              <w:jc w:val="center"/>
              <w:rPr>
                <w:bCs/>
                <w:lang w:val="ka-GE"/>
              </w:rPr>
            </w:pPr>
            <w:r w:rsidRPr="007651D5">
              <w:rPr>
                <w:bCs/>
                <w:lang w:val="ka-GE"/>
              </w:rPr>
              <w:t>10:20 – 10:35</w:t>
            </w:r>
          </w:p>
        </w:tc>
        <w:tc>
          <w:tcPr>
            <w:tcW w:w="7648" w:type="dxa"/>
          </w:tcPr>
          <w:p w14:paraId="54B91392" w14:textId="77777777" w:rsidR="00F85DE4" w:rsidRPr="007651D5" w:rsidRDefault="00F85DE4" w:rsidP="00871317">
            <w:pPr>
              <w:spacing w:after="120"/>
              <w:rPr>
                <w:rFonts w:eastAsia="PMingLiU"/>
                <w:lang w:eastAsia="ar-SA"/>
              </w:rPr>
            </w:pPr>
            <w:r w:rsidRPr="007651D5">
              <w:rPr>
                <w:rFonts w:eastAsia="PMingLiU"/>
                <w:lang w:eastAsia="ar-SA"/>
              </w:rPr>
              <w:t xml:space="preserve">Global Fund supported HIV and TB grants / Funding Request preparation process / Elaboration of HIV/AIDS national strategic plan </w:t>
            </w:r>
          </w:p>
          <w:p w14:paraId="5B3099EF" w14:textId="77777777" w:rsidR="00F85DE4" w:rsidRPr="007651D5" w:rsidRDefault="00F85DE4" w:rsidP="00871317">
            <w:pPr>
              <w:spacing w:after="120"/>
              <w:rPr>
                <w:rFonts w:eastAsia="PMingLiU"/>
                <w:lang w:eastAsia="ar-SA"/>
              </w:rPr>
            </w:pPr>
            <w:r w:rsidRPr="007651D5">
              <w:rPr>
                <w:rFonts w:eastAsia="PMingLiU"/>
                <w:b/>
                <w:lang w:eastAsia="ar-SA"/>
              </w:rPr>
              <w:t>Ms. Irma Khonelidze</w:t>
            </w:r>
            <w:r w:rsidRPr="007651D5">
              <w:rPr>
                <w:rFonts w:eastAsia="PMingLiU"/>
                <w:lang w:eastAsia="ar-SA"/>
              </w:rPr>
              <w:t xml:space="preserve"> – National Center of Disease Control and Public Health, Deputy Director, PIU, Director </w:t>
            </w:r>
          </w:p>
          <w:p w14:paraId="728E541E" w14:textId="77777777" w:rsidR="00F85DE4" w:rsidRPr="007651D5" w:rsidRDefault="00F85DE4" w:rsidP="00871317">
            <w:pPr>
              <w:spacing w:after="120"/>
              <w:rPr>
                <w:rFonts w:eastAsia="PMingLiU"/>
                <w:lang w:eastAsia="ar-SA"/>
              </w:rPr>
            </w:pPr>
            <w:r w:rsidRPr="007651D5">
              <w:rPr>
                <w:rFonts w:eastAsia="PMingLiU"/>
                <w:b/>
                <w:lang w:eastAsia="ar-SA"/>
              </w:rPr>
              <w:t>Ms. Ketevan Stvilia</w:t>
            </w:r>
            <w:r w:rsidRPr="007651D5">
              <w:rPr>
                <w:rFonts w:eastAsia="PMingLiU"/>
                <w:lang w:eastAsia="ar-SA"/>
              </w:rPr>
              <w:t xml:space="preserve"> - National Center of Disease Control and Public Health, HIV Program Manager</w:t>
            </w:r>
          </w:p>
        </w:tc>
      </w:tr>
      <w:tr w:rsidR="00F85DE4" w:rsidRPr="007651D5" w14:paraId="09B3670D" w14:textId="77777777" w:rsidTr="00871317">
        <w:tc>
          <w:tcPr>
            <w:tcW w:w="2342" w:type="dxa"/>
          </w:tcPr>
          <w:p w14:paraId="3771F794" w14:textId="77777777" w:rsidR="00F85DE4" w:rsidRPr="007651D5" w:rsidRDefault="00F85DE4" w:rsidP="00871317">
            <w:pPr>
              <w:spacing w:after="120"/>
              <w:rPr>
                <w:bCs/>
                <w:lang w:val="ka-GE"/>
              </w:rPr>
            </w:pPr>
            <w:r w:rsidRPr="007651D5">
              <w:rPr>
                <w:bCs/>
                <w:lang w:val="ka-GE"/>
              </w:rPr>
              <w:t xml:space="preserve">       10:35-10:50</w:t>
            </w:r>
          </w:p>
        </w:tc>
        <w:tc>
          <w:tcPr>
            <w:tcW w:w="7648" w:type="dxa"/>
          </w:tcPr>
          <w:p w14:paraId="2A33B126" w14:textId="77777777" w:rsidR="00F85DE4" w:rsidRPr="007651D5" w:rsidRDefault="00F85DE4" w:rsidP="00871317">
            <w:pPr>
              <w:spacing w:after="120"/>
              <w:rPr>
                <w:bCs/>
                <w:lang w:val="en-US"/>
              </w:rPr>
            </w:pPr>
            <w:r w:rsidRPr="007651D5">
              <w:rPr>
                <w:bCs/>
                <w:lang w:val="en-US"/>
              </w:rPr>
              <w:t>The state support for the transition period / Trends in growth of state funding / Ensuring programs’ sustainability</w:t>
            </w:r>
          </w:p>
          <w:p w14:paraId="1C1FC41E" w14:textId="77777777" w:rsidR="00F85DE4" w:rsidRPr="007651D5" w:rsidRDefault="00F85DE4" w:rsidP="00871317">
            <w:pPr>
              <w:spacing w:after="120"/>
              <w:rPr>
                <w:bCs/>
                <w:lang w:val="ka-GE"/>
              </w:rPr>
            </w:pPr>
            <w:r w:rsidRPr="007651D5">
              <w:rPr>
                <w:b/>
              </w:rPr>
              <w:t>Ms. Ketevan Goginashvili</w:t>
            </w:r>
            <w:r w:rsidRPr="007651D5">
              <w:t xml:space="preserve"> - Ministry of Labour, Health and Social Affairs</w:t>
            </w:r>
            <w:r w:rsidRPr="007651D5">
              <w:rPr>
                <w:lang w:val="ka-GE"/>
              </w:rPr>
              <w:t xml:space="preserve">, </w:t>
            </w:r>
            <w:r w:rsidRPr="007651D5">
              <w:rPr>
                <w:lang w:val="en-US"/>
              </w:rPr>
              <w:t xml:space="preserve">Health </w:t>
            </w:r>
            <w:r w:rsidRPr="007651D5">
              <w:t>Policy Division of Health Care Department</w:t>
            </w:r>
            <w:r w:rsidRPr="007651D5">
              <w:rPr>
                <w:lang w:val="ka-GE"/>
              </w:rPr>
              <w:t xml:space="preserve">, </w:t>
            </w:r>
            <w:r w:rsidRPr="007651D5">
              <w:t>Head</w:t>
            </w:r>
            <w:r w:rsidRPr="007651D5">
              <w:rPr>
                <w:bCs/>
                <w:lang w:val="ka-GE"/>
              </w:rPr>
              <w:t xml:space="preserve"> </w:t>
            </w:r>
          </w:p>
        </w:tc>
      </w:tr>
      <w:tr w:rsidR="00F85DE4" w:rsidRPr="007651D5" w14:paraId="2D780D4D" w14:textId="77777777" w:rsidTr="00871317">
        <w:tc>
          <w:tcPr>
            <w:tcW w:w="2342" w:type="dxa"/>
          </w:tcPr>
          <w:p w14:paraId="42852162" w14:textId="77777777" w:rsidR="00F85DE4" w:rsidRPr="007651D5" w:rsidRDefault="00F85DE4" w:rsidP="00871317">
            <w:pPr>
              <w:spacing w:after="120"/>
              <w:jc w:val="center"/>
              <w:rPr>
                <w:bCs/>
                <w:lang w:val="ka-GE"/>
              </w:rPr>
            </w:pPr>
            <w:r w:rsidRPr="007651D5">
              <w:rPr>
                <w:bCs/>
                <w:lang w:val="ka-GE"/>
              </w:rPr>
              <w:t>10:50 – 11:20</w:t>
            </w:r>
          </w:p>
        </w:tc>
        <w:tc>
          <w:tcPr>
            <w:tcW w:w="7648" w:type="dxa"/>
          </w:tcPr>
          <w:p w14:paraId="085E8745" w14:textId="77777777" w:rsidR="00F85DE4" w:rsidRPr="007651D5" w:rsidRDefault="00F85DE4" w:rsidP="00871317">
            <w:pPr>
              <w:spacing w:after="120"/>
              <w:rPr>
                <w:bCs/>
                <w:i/>
                <w:lang w:val="en-US"/>
              </w:rPr>
            </w:pPr>
            <w:r w:rsidRPr="007651D5">
              <w:rPr>
                <w:bCs/>
                <w:i/>
                <w:lang w:val="en-US"/>
              </w:rPr>
              <w:t>Discussion: Anticipated challenges during transition and the role of the Civil Society in this process</w:t>
            </w:r>
          </w:p>
        </w:tc>
      </w:tr>
      <w:tr w:rsidR="00F85DE4" w:rsidRPr="007651D5" w14:paraId="6520C915" w14:textId="77777777" w:rsidTr="00871317">
        <w:tc>
          <w:tcPr>
            <w:tcW w:w="2342" w:type="dxa"/>
          </w:tcPr>
          <w:p w14:paraId="71A31564" w14:textId="77777777" w:rsidR="00F85DE4" w:rsidRPr="007651D5" w:rsidRDefault="00F85DE4" w:rsidP="00871317">
            <w:pPr>
              <w:spacing w:after="120"/>
              <w:jc w:val="center"/>
              <w:rPr>
                <w:bCs/>
                <w:lang w:val="ka-GE"/>
              </w:rPr>
            </w:pPr>
            <w:r w:rsidRPr="007651D5">
              <w:rPr>
                <w:bCs/>
                <w:lang w:val="ka-GE"/>
              </w:rPr>
              <w:t>11:20 – 11:50</w:t>
            </w:r>
          </w:p>
        </w:tc>
        <w:tc>
          <w:tcPr>
            <w:tcW w:w="7648" w:type="dxa"/>
          </w:tcPr>
          <w:p w14:paraId="1878960A" w14:textId="77777777" w:rsidR="00F85DE4" w:rsidRPr="007651D5" w:rsidRDefault="00F85DE4" w:rsidP="00871317">
            <w:pPr>
              <w:spacing w:after="120"/>
              <w:rPr>
                <w:bCs/>
                <w:i/>
                <w:lang w:val="ka-GE"/>
              </w:rPr>
            </w:pPr>
            <w:r w:rsidRPr="007651D5">
              <w:rPr>
                <w:i/>
                <w:lang w:val="en-US"/>
              </w:rPr>
              <w:t>Coffee break</w:t>
            </w:r>
          </w:p>
        </w:tc>
      </w:tr>
      <w:tr w:rsidR="00F85DE4" w:rsidRPr="007651D5" w14:paraId="6729A4DE" w14:textId="77777777" w:rsidTr="00871317">
        <w:tc>
          <w:tcPr>
            <w:tcW w:w="9990" w:type="dxa"/>
            <w:gridSpan w:val="2"/>
          </w:tcPr>
          <w:p w14:paraId="35CF2776" w14:textId="77777777" w:rsidR="00F85DE4" w:rsidRPr="007651D5" w:rsidRDefault="00F85DE4" w:rsidP="00871317">
            <w:pPr>
              <w:spacing w:after="120"/>
              <w:rPr>
                <w:b/>
                <w:bCs/>
                <w:lang w:val="en-US"/>
              </w:rPr>
            </w:pPr>
            <w:r w:rsidRPr="007651D5">
              <w:rPr>
                <w:b/>
                <w:bCs/>
                <w:lang w:val="en-US"/>
              </w:rPr>
              <w:t>Section 2: HIV/AIDS control current initiatives and the role of the CSOs in their implementation</w:t>
            </w:r>
          </w:p>
        </w:tc>
      </w:tr>
      <w:tr w:rsidR="00F85DE4" w:rsidRPr="007651D5" w14:paraId="4967458E" w14:textId="77777777" w:rsidTr="00871317">
        <w:tc>
          <w:tcPr>
            <w:tcW w:w="2342" w:type="dxa"/>
          </w:tcPr>
          <w:p w14:paraId="43A6D208" w14:textId="77777777" w:rsidR="00F85DE4" w:rsidRPr="007651D5" w:rsidRDefault="00F85DE4" w:rsidP="00871317">
            <w:pPr>
              <w:spacing w:after="120"/>
              <w:rPr>
                <w:bCs/>
                <w:lang w:val="ka-GE"/>
              </w:rPr>
            </w:pPr>
            <w:r w:rsidRPr="007651D5">
              <w:rPr>
                <w:bCs/>
                <w:lang w:val="ka-GE"/>
              </w:rPr>
              <w:t>11:50– 12:05</w:t>
            </w:r>
          </w:p>
        </w:tc>
        <w:tc>
          <w:tcPr>
            <w:tcW w:w="7648" w:type="dxa"/>
          </w:tcPr>
          <w:p w14:paraId="71D460A2" w14:textId="77777777" w:rsidR="00F85DE4" w:rsidRPr="007651D5" w:rsidRDefault="00F85DE4" w:rsidP="00871317">
            <w:pPr>
              <w:spacing w:after="120"/>
              <w:rPr>
                <w:bCs/>
                <w:lang w:val="en-US"/>
              </w:rPr>
            </w:pPr>
            <w:r w:rsidRPr="007651D5">
              <w:rPr>
                <w:bCs/>
                <w:lang w:val="en-US"/>
              </w:rPr>
              <w:t xml:space="preserve">Drug policy in Georgia and the ongoing reform  </w:t>
            </w:r>
          </w:p>
          <w:p w14:paraId="7B8C1DFC" w14:textId="77777777" w:rsidR="00F85DE4" w:rsidRPr="007651D5" w:rsidRDefault="00F85DE4" w:rsidP="00871317">
            <w:pPr>
              <w:spacing w:after="120"/>
              <w:rPr>
                <w:lang w:val="en-US"/>
              </w:rPr>
            </w:pPr>
            <w:r w:rsidRPr="007651D5">
              <w:rPr>
                <w:b/>
                <w:bCs/>
                <w:lang w:val="en-US"/>
              </w:rPr>
              <w:t xml:space="preserve">Mr. </w:t>
            </w:r>
            <w:proofErr w:type="spellStart"/>
            <w:r w:rsidRPr="007651D5">
              <w:rPr>
                <w:b/>
                <w:bCs/>
                <w:lang w:val="en-US"/>
              </w:rPr>
              <w:t>Kakha</w:t>
            </w:r>
            <w:proofErr w:type="spellEnd"/>
            <w:r w:rsidRPr="007651D5">
              <w:rPr>
                <w:b/>
                <w:bCs/>
                <w:lang w:val="en-US"/>
              </w:rPr>
              <w:t xml:space="preserve"> </w:t>
            </w:r>
            <w:proofErr w:type="spellStart"/>
            <w:r w:rsidRPr="007651D5">
              <w:rPr>
                <w:b/>
                <w:bCs/>
                <w:lang w:val="en-US"/>
              </w:rPr>
              <w:t>Kvashilava</w:t>
            </w:r>
            <w:proofErr w:type="spellEnd"/>
            <w:r w:rsidRPr="007651D5">
              <w:rPr>
                <w:bCs/>
                <w:lang w:val="en-US"/>
              </w:rPr>
              <w:t xml:space="preserve"> – Georgian Harm Reduction Network, Executive </w:t>
            </w:r>
            <w:r w:rsidRPr="007651D5">
              <w:rPr>
                <w:bCs/>
                <w:lang w:val="en-US"/>
              </w:rPr>
              <w:lastRenderedPageBreak/>
              <w:t>Director</w:t>
            </w:r>
            <w:r w:rsidRPr="007651D5">
              <w:rPr>
                <w:lang w:val="ka-GE"/>
              </w:rPr>
              <w:t xml:space="preserve"> </w:t>
            </w:r>
          </w:p>
        </w:tc>
      </w:tr>
      <w:tr w:rsidR="00F85DE4" w:rsidRPr="007651D5" w14:paraId="7922C31A" w14:textId="77777777" w:rsidTr="00871317">
        <w:tc>
          <w:tcPr>
            <w:tcW w:w="2342" w:type="dxa"/>
          </w:tcPr>
          <w:p w14:paraId="19E43FEA" w14:textId="77777777" w:rsidR="00F85DE4" w:rsidRPr="007651D5" w:rsidRDefault="00F85DE4" w:rsidP="00871317">
            <w:pPr>
              <w:spacing w:after="120"/>
              <w:rPr>
                <w:bCs/>
                <w:lang w:val="ka-GE"/>
              </w:rPr>
            </w:pPr>
            <w:r w:rsidRPr="007651D5">
              <w:rPr>
                <w:bCs/>
                <w:lang w:val="ka-GE"/>
              </w:rPr>
              <w:lastRenderedPageBreak/>
              <w:t>12:05– 12:20</w:t>
            </w:r>
          </w:p>
        </w:tc>
        <w:tc>
          <w:tcPr>
            <w:tcW w:w="7648" w:type="dxa"/>
          </w:tcPr>
          <w:p w14:paraId="6474B9FD" w14:textId="77777777" w:rsidR="00F85DE4" w:rsidRPr="007651D5" w:rsidRDefault="00F85DE4" w:rsidP="00871317">
            <w:pPr>
              <w:spacing w:after="120"/>
              <w:rPr>
                <w:lang w:val="en-US"/>
              </w:rPr>
            </w:pPr>
            <w:r w:rsidRPr="007651D5">
              <w:rPr>
                <w:lang w:val="en-US"/>
              </w:rPr>
              <w:t xml:space="preserve">Harm Reduction Program and community engagement </w:t>
            </w:r>
          </w:p>
          <w:p w14:paraId="6D1011C6" w14:textId="77777777" w:rsidR="00F85DE4" w:rsidRPr="007651D5" w:rsidRDefault="00F85DE4" w:rsidP="00871317">
            <w:pPr>
              <w:spacing w:after="120"/>
              <w:rPr>
                <w:bCs/>
                <w:lang w:val="en-US"/>
              </w:rPr>
            </w:pPr>
            <w:r w:rsidRPr="007651D5">
              <w:rPr>
                <w:b/>
                <w:bCs/>
                <w:lang w:val="en-US"/>
              </w:rPr>
              <w:t xml:space="preserve">Mr. </w:t>
            </w:r>
            <w:proofErr w:type="spellStart"/>
            <w:r w:rsidRPr="007651D5">
              <w:rPr>
                <w:b/>
                <w:bCs/>
                <w:lang w:val="en-US"/>
              </w:rPr>
              <w:t>Kakha</w:t>
            </w:r>
            <w:proofErr w:type="spellEnd"/>
            <w:r w:rsidRPr="007651D5">
              <w:rPr>
                <w:b/>
                <w:bCs/>
                <w:lang w:val="en-US"/>
              </w:rPr>
              <w:t xml:space="preserve"> </w:t>
            </w:r>
            <w:proofErr w:type="spellStart"/>
            <w:r w:rsidRPr="007651D5">
              <w:rPr>
                <w:b/>
                <w:bCs/>
                <w:lang w:val="en-US"/>
              </w:rPr>
              <w:t>Kvashilava</w:t>
            </w:r>
            <w:proofErr w:type="spellEnd"/>
            <w:r w:rsidRPr="007651D5">
              <w:rPr>
                <w:bCs/>
                <w:lang w:val="en-US"/>
              </w:rPr>
              <w:t xml:space="preserve"> – Georgian Harm Reduction Network, Executive Director</w:t>
            </w:r>
          </w:p>
          <w:p w14:paraId="1C86C43B" w14:textId="77777777" w:rsidR="00F85DE4" w:rsidRPr="007651D5" w:rsidRDefault="00F85DE4" w:rsidP="00871317">
            <w:pPr>
              <w:spacing w:after="120"/>
              <w:rPr>
                <w:lang w:val="en-US"/>
              </w:rPr>
            </w:pPr>
          </w:p>
        </w:tc>
      </w:tr>
      <w:tr w:rsidR="00F85DE4" w:rsidRPr="007651D5" w14:paraId="4F0F11E1" w14:textId="77777777" w:rsidTr="00871317">
        <w:tc>
          <w:tcPr>
            <w:tcW w:w="2342" w:type="dxa"/>
          </w:tcPr>
          <w:p w14:paraId="45A3BB13" w14:textId="77777777" w:rsidR="00F85DE4" w:rsidRPr="007651D5" w:rsidRDefault="00F85DE4" w:rsidP="00871317">
            <w:pPr>
              <w:spacing w:after="120"/>
              <w:rPr>
                <w:bCs/>
                <w:lang w:val="ka-GE"/>
              </w:rPr>
            </w:pPr>
            <w:r w:rsidRPr="007651D5">
              <w:rPr>
                <w:bCs/>
                <w:lang w:val="ka-GE"/>
              </w:rPr>
              <w:t>12:20-12:35</w:t>
            </w:r>
          </w:p>
        </w:tc>
        <w:tc>
          <w:tcPr>
            <w:tcW w:w="7648" w:type="dxa"/>
          </w:tcPr>
          <w:p w14:paraId="354CA0D8" w14:textId="77777777" w:rsidR="00F85DE4" w:rsidRPr="007651D5" w:rsidRDefault="00F85DE4" w:rsidP="00871317">
            <w:pPr>
              <w:spacing w:after="120"/>
              <w:rPr>
                <w:lang w:val="en-US"/>
              </w:rPr>
            </w:pPr>
            <w:r w:rsidRPr="007651D5">
              <w:rPr>
                <w:lang w:val="ka-GE"/>
              </w:rPr>
              <w:t>Global Fund regional project “Harm Reduction Works – Fund It!”, project results.</w:t>
            </w:r>
          </w:p>
          <w:p w14:paraId="57C3493F" w14:textId="77777777" w:rsidR="00F85DE4" w:rsidRPr="007651D5" w:rsidRDefault="00F85DE4" w:rsidP="00871317">
            <w:pPr>
              <w:spacing w:after="120"/>
              <w:rPr>
                <w:bCs/>
                <w:lang w:val="en-US"/>
              </w:rPr>
            </w:pPr>
            <w:r w:rsidRPr="007651D5">
              <w:rPr>
                <w:b/>
                <w:bCs/>
                <w:lang w:val="en-US"/>
              </w:rPr>
              <w:t xml:space="preserve">Mr. </w:t>
            </w:r>
            <w:proofErr w:type="spellStart"/>
            <w:r w:rsidRPr="007651D5">
              <w:rPr>
                <w:b/>
                <w:bCs/>
                <w:lang w:val="en-US"/>
              </w:rPr>
              <w:t>Kakha</w:t>
            </w:r>
            <w:proofErr w:type="spellEnd"/>
            <w:r w:rsidRPr="007651D5">
              <w:rPr>
                <w:b/>
                <w:bCs/>
                <w:lang w:val="en-US"/>
              </w:rPr>
              <w:t xml:space="preserve"> </w:t>
            </w:r>
            <w:proofErr w:type="spellStart"/>
            <w:r w:rsidRPr="007651D5">
              <w:rPr>
                <w:b/>
                <w:bCs/>
                <w:lang w:val="en-US"/>
              </w:rPr>
              <w:t>Kvashilava</w:t>
            </w:r>
            <w:proofErr w:type="spellEnd"/>
            <w:r w:rsidRPr="007651D5">
              <w:rPr>
                <w:bCs/>
                <w:lang w:val="en-US"/>
              </w:rPr>
              <w:t xml:space="preserve"> – Georgian Harm Reduction Network, Executive Director</w:t>
            </w:r>
          </w:p>
          <w:p w14:paraId="79DDDA5D" w14:textId="77777777" w:rsidR="00F85DE4" w:rsidRPr="007651D5" w:rsidRDefault="00F85DE4" w:rsidP="00871317">
            <w:pPr>
              <w:spacing w:after="120"/>
              <w:rPr>
                <w:lang w:val="en-US"/>
              </w:rPr>
            </w:pPr>
            <w:r w:rsidRPr="007651D5">
              <w:rPr>
                <w:b/>
                <w:lang w:val="en-US"/>
              </w:rPr>
              <w:t>Ms. Medea Khmelidze</w:t>
            </w:r>
            <w:r w:rsidRPr="007651D5">
              <w:rPr>
                <w:lang w:val="en-US"/>
              </w:rPr>
              <w:t xml:space="preserve"> – Georgian Harm Reduction Network, Project  Manager</w:t>
            </w:r>
          </w:p>
        </w:tc>
      </w:tr>
      <w:tr w:rsidR="00F85DE4" w:rsidRPr="007651D5" w14:paraId="34680758" w14:textId="77777777" w:rsidTr="00871317">
        <w:tc>
          <w:tcPr>
            <w:tcW w:w="2342" w:type="dxa"/>
          </w:tcPr>
          <w:p w14:paraId="102DB464" w14:textId="77777777" w:rsidR="00F85DE4" w:rsidRPr="007651D5" w:rsidRDefault="00F85DE4" w:rsidP="00871317">
            <w:pPr>
              <w:spacing w:after="120"/>
              <w:rPr>
                <w:bCs/>
                <w:lang w:val="ka-GE"/>
              </w:rPr>
            </w:pPr>
            <w:r w:rsidRPr="007651D5">
              <w:rPr>
                <w:bCs/>
                <w:lang w:val="ka-GE"/>
              </w:rPr>
              <w:t>12:35– 12:50</w:t>
            </w:r>
          </w:p>
        </w:tc>
        <w:tc>
          <w:tcPr>
            <w:tcW w:w="7648" w:type="dxa"/>
          </w:tcPr>
          <w:p w14:paraId="446E1707" w14:textId="77777777" w:rsidR="00F85DE4" w:rsidRPr="007651D5" w:rsidRDefault="00F85DE4" w:rsidP="00871317">
            <w:pPr>
              <w:spacing w:after="120"/>
              <w:rPr>
                <w:lang w:val="en-US"/>
              </w:rPr>
            </w:pPr>
            <w:r w:rsidRPr="007651D5">
              <w:rPr>
                <w:lang w:val="ka-GE"/>
              </w:rPr>
              <w:t>The vision and experience of community based organization “New Vector” and the importa</w:t>
            </w:r>
            <w:r w:rsidRPr="007651D5">
              <w:rPr>
                <w:lang w:val="en-US"/>
              </w:rPr>
              <w:t>n</w:t>
            </w:r>
            <w:r w:rsidRPr="007651D5">
              <w:rPr>
                <w:lang w:val="ka-GE"/>
              </w:rPr>
              <w:t>ce of integ</w:t>
            </w:r>
            <w:r w:rsidRPr="007651D5">
              <w:rPr>
                <w:lang w:val="en-US"/>
              </w:rPr>
              <w:t xml:space="preserve">rating </w:t>
            </w:r>
            <w:r w:rsidRPr="007651D5">
              <w:rPr>
                <w:lang w:val="ka-GE"/>
              </w:rPr>
              <w:t xml:space="preserve">Hepatitis C treatment </w:t>
            </w:r>
            <w:r w:rsidRPr="007651D5">
              <w:rPr>
                <w:lang w:val="en-US"/>
              </w:rPr>
              <w:t xml:space="preserve">on the base of its service center </w:t>
            </w:r>
          </w:p>
          <w:p w14:paraId="4E7631F2" w14:textId="77777777" w:rsidR="00F85DE4" w:rsidRPr="007651D5" w:rsidRDefault="00F85DE4" w:rsidP="00871317">
            <w:pPr>
              <w:spacing w:after="120"/>
              <w:rPr>
                <w:lang w:val="en-US"/>
              </w:rPr>
            </w:pPr>
            <w:r w:rsidRPr="007651D5">
              <w:rPr>
                <w:b/>
                <w:lang w:val="en-US"/>
              </w:rPr>
              <w:t xml:space="preserve">Mr. </w:t>
            </w:r>
            <w:proofErr w:type="spellStart"/>
            <w:r w:rsidRPr="007651D5">
              <w:rPr>
                <w:b/>
                <w:lang w:val="en-US"/>
              </w:rPr>
              <w:t>Konstantine</w:t>
            </w:r>
            <w:proofErr w:type="spellEnd"/>
            <w:r w:rsidRPr="007651D5">
              <w:rPr>
                <w:b/>
                <w:lang w:val="en-US"/>
              </w:rPr>
              <w:t xml:space="preserve"> Labartkava</w:t>
            </w:r>
            <w:r w:rsidRPr="007651D5">
              <w:rPr>
                <w:lang w:val="en-US"/>
              </w:rPr>
              <w:t xml:space="preserve"> – “New Vector”, </w:t>
            </w:r>
            <w:proofErr w:type="spellStart"/>
            <w:r w:rsidRPr="007651D5">
              <w:rPr>
                <w:lang w:val="en-US"/>
              </w:rPr>
              <w:t>GeNPUD</w:t>
            </w:r>
            <w:proofErr w:type="spellEnd"/>
          </w:p>
          <w:p w14:paraId="2766F8EB" w14:textId="77777777" w:rsidR="00F85DE4" w:rsidRPr="007651D5" w:rsidRDefault="00F85DE4" w:rsidP="00871317">
            <w:pPr>
              <w:spacing w:after="120"/>
              <w:rPr>
                <w:lang w:val="en-US"/>
              </w:rPr>
            </w:pPr>
            <w:r w:rsidRPr="007651D5">
              <w:rPr>
                <w:b/>
                <w:lang w:val="en-US"/>
              </w:rPr>
              <w:t xml:space="preserve">Mr. Lasha </w:t>
            </w:r>
            <w:proofErr w:type="spellStart"/>
            <w:r w:rsidRPr="007651D5">
              <w:rPr>
                <w:b/>
                <w:lang w:val="en-US"/>
              </w:rPr>
              <w:t>Abesadze</w:t>
            </w:r>
            <w:proofErr w:type="spellEnd"/>
            <w:r w:rsidRPr="007651D5">
              <w:rPr>
                <w:lang w:val="en-US"/>
              </w:rPr>
              <w:t xml:space="preserve"> - “New Vector”, </w:t>
            </w:r>
            <w:proofErr w:type="spellStart"/>
            <w:r w:rsidRPr="007651D5">
              <w:rPr>
                <w:lang w:val="en-US"/>
              </w:rPr>
              <w:t>GeNPUD</w:t>
            </w:r>
            <w:proofErr w:type="spellEnd"/>
          </w:p>
        </w:tc>
      </w:tr>
      <w:tr w:rsidR="00F85DE4" w:rsidRPr="007651D5" w14:paraId="692C9E01" w14:textId="77777777" w:rsidTr="00871317">
        <w:tc>
          <w:tcPr>
            <w:tcW w:w="2342" w:type="dxa"/>
          </w:tcPr>
          <w:p w14:paraId="15EE88BF" w14:textId="77777777" w:rsidR="00F85DE4" w:rsidRPr="007651D5" w:rsidRDefault="00F85DE4" w:rsidP="00871317">
            <w:pPr>
              <w:spacing w:after="120"/>
              <w:rPr>
                <w:bCs/>
                <w:lang w:val="ka-GE"/>
              </w:rPr>
            </w:pPr>
            <w:r w:rsidRPr="007651D5">
              <w:rPr>
                <w:bCs/>
                <w:lang w:val="ka-GE"/>
              </w:rPr>
              <w:t>12:50– 13:20</w:t>
            </w:r>
          </w:p>
        </w:tc>
        <w:tc>
          <w:tcPr>
            <w:tcW w:w="7648" w:type="dxa"/>
          </w:tcPr>
          <w:p w14:paraId="7B00CFB0" w14:textId="77777777" w:rsidR="00F85DE4" w:rsidRPr="007651D5" w:rsidRDefault="00F85DE4" w:rsidP="00871317">
            <w:pPr>
              <w:spacing w:after="120"/>
              <w:rPr>
                <w:i/>
                <w:lang w:val="ka-GE"/>
              </w:rPr>
            </w:pPr>
            <w:r w:rsidRPr="007651D5">
              <w:rPr>
                <w:i/>
                <w:lang w:val="en-US"/>
              </w:rPr>
              <w:t xml:space="preserve">Discussion </w:t>
            </w:r>
          </w:p>
        </w:tc>
      </w:tr>
      <w:tr w:rsidR="00F85DE4" w:rsidRPr="007651D5" w14:paraId="0BE5A8DC" w14:textId="77777777" w:rsidTr="00871317">
        <w:tc>
          <w:tcPr>
            <w:tcW w:w="2342" w:type="dxa"/>
          </w:tcPr>
          <w:p w14:paraId="6FB66AFF" w14:textId="77777777" w:rsidR="00F85DE4" w:rsidRPr="007651D5" w:rsidRDefault="00F85DE4" w:rsidP="00871317">
            <w:pPr>
              <w:spacing w:after="120"/>
              <w:rPr>
                <w:bCs/>
                <w:lang w:val="ka-GE"/>
              </w:rPr>
            </w:pPr>
            <w:r w:rsidRPr="007651D5">
              <w:rPr>
                <w:bCs/>
                <w:lang w:val="ka-GE"/>
              </w:rPr>
              <w:t>13:20 – 14:20</w:t>
            </w:r>
          </w:p>
        </w:tc>
        <w:tc>
          <w:tcPr>
            <w:tcW w:w="7648" w:type="dxa"/>
          </w:tcPr>
          <w:p w14:paraId="4433A249" w14:textId="77777777" w:rsidR="00F85DE4" w:rsidRPr="007651D5" w:rsidDel="005756C5" w:rsidRDefault="00F85DE4" w:rsidP="00871317">
            <w:pPr>
              <w:spacing w:after="120"/>
              <w:rPr>
                <w:lang w:val="ka-GE"/>
              </w:rPr>
            </w:pPr>
            <w:r w:rsidRPr="007651D5">
              <w:rPr>
                <w:lang w:val="en-US"/>
              </w:rPr>
              <w:t>Lunch</w:t>
            </w:r>
          </w:p>
        </w:tc>
      </w:tr>
      <w:tr w:rsidR="00F85DE4" w:rsidRPr="007651D5" w14:paraId="7773DE7F" w14:textId="77777777" w:rsidTr="00871317">
        <w:tc>
          <w:tcPr>
            <w:tcW w:w="2342" w:type="dxa"/>
          </w:tcPr>
          <w:p w14:paraId="048BA757" w14:textId="77777777" w:rsidR="00F85DE4" w:rsidRPr="007651D5" w:rsidRDefault="00F85DE4" w:rsidP="00871317">
            <w:pPr>
              <w:spacing w:after="120"/>
              <w:rPr>
                <w:bCs/>
                <w:lang w:val="ka-GE"/>
              </w:rPr>
            </w:pPr>
            <w:r w:rsidRPr="007651D5">
              <w:rPr>
                <w:bCs/>
                <w:lang w:val="ka-GE"/>
              </w:rPr>
              <w:t>14:20-14:50</w:t>
            </w:r>
          </w:p>
        </w:tc>
        <w:tc>
          <w:tcPr>
            <w:tcW w:w="7648" w:type="dxa"/>
          </w:tcPr>
          <w:p w14:paraId="7C9F568B" w14:textId="77777777" w:rsidR="00F85DE4" w:rsidRPr="007651D5" w:rsidRDefault="00F85DE4" w:rsidP="00871317">
            <w:pPr>
              <w:spacing w:after="120"/>
              <w:rPr>
                <w:lang w:val="en-US"/>
              </w:rPr>
            </w:pPr>
            <w:r w:rsidRPr="007651D5">
              <w:rPr>
                <w:lang w:val="ka-GE"/>
              </w:rPr>
              <w:t>Bio-Behavioral Surveillance Survey</w:t>
            </w:r>
            <w:r w:rsidRPr="007651D5">
              <w:rPr>
                <w:lang w:val="en-US"/>
              </w:rPr>
              <w:t>s and Population Size Estimation Studies among sex workers and IDUs</w:t>
            </w:r>
          </w:p>
          <w:p w14:paraId="07C81D91" w14:textId="77777777" w:rsidR="00F85DE4" w:rsidRPr="007651D5" w:rsidRDefault="00F85DE4" w:rsidP="00871317">
            <w:pPr>
              <w:spacing w:after="120"/>
              <w:rPr>
                <w:lang w:val="en-US"/>
              </w:rPr>
            </w:pPr>
            <w:r w:rsidRPr="007651D5">
              <w:rPr>
                <w:b/>
                <w:lang w:val="en-US"/>
              </w:rPr>
              <w:t xml:space="preserve">Ms. Natia </w:t>
            </w:r>
            <w:proofErr w:type="spellStart"/>
            <w:r w:rsidRPr="007651D5">
              <w:rPr>
                <w:b/>
                <w:lang w:val="en-US"/>
              </w:rPr>
              <w:t>Shengelia</w:t>
            </w:r>
            <w:proofErr w:type="spellEnd"/>
            <w:r w:rsidRPr="007651D5">
              <w:rPr>
                <w:lang w:val="en-US"/>
              </w:rPr>
              <w:t xml:space="preserve"> – </w:t>
            </w:r>
            <w:proofErr w:type="spellStart"/>
            <w:r w:rsidRPr="007651D5">
              <w:rPr>
                <w:lang w:val="en-US"/>
              </w:rPr>
              <w:t>Curatio</w:t>
            </w:r>
            <w:proofErr w:type="spellEnd"/>
            <w:r w:rsidRPr="007651D5">
              <w:rPr>
                <w:lang w:val="en-US"/>
              </w:rPr>
              <w:t xml:space="preserve"> International Foundation</w:t>
            </w:r>
          </w:p>
          <w:p w14:paraId="2322FBF3" w14:textId="77777777" w:rsidR="00F85DE4" w:rsidRPr="007651D5" w:rsidRDefault="00F85DE4" w:rsidP="00871317">
            <w:pPr>
              <w:spacing w:after="120"/>
            </w:pPr>
            <w:r w:rsidRPr="007651D5">
              <w:rPr>
                <w:b/>
                <w:lang w:val="en-US"/>
              </w:rPr>
              <w:t>Ms. Nino Tsereteli</w:t>
            </w:r>
            <w:r w:rsidRPr="007651D5">
              <w:rPr>
                <w:lang w:val="en-US"/>
              </w:rPr>
              <w:t xml:space="preserve"> - </w:t>
            </w:r>
            <w:r w:rsidRPr="007651D5">
              <w:t xml:space="preserve">Center for Information and </w:t>
            </w:r>
            <w:proofErr w:type="spellStart"/>
            <w:r w:rsidRPr="007651D5">
              <w:t>Counseling</w:t>
            </w:r>
            <w:proofErr w:type="spellEnd"/>
            <w:r w:rsidRPr="007651D5">
              <w:t xml:space="preserve"> on Reproductive Health TANADGOMA</w:t>
            </w:r>
          </w:p>
          <w:p w14:paraId="10285C91" w14:textId="77777777" w:rsidR="00F85DE4" w:rsidRPr="007651D5" w:rsidRDefault="00F85DE4" w:rsidP="00871317">
            <w:pPr>
              <w:spacing w:after="120"/>
              <w:rPr>
                <w:lang w:val="en-US"/>
              </w:rPr>
            </w:pPr>
            <w:r w:rsidRPr="007651D5">
              <w:rPr>
                <w:b/>
              </w:rPr>
              <w:t>Ms. Tamar Sirbiladze</w:t>
            </w:r>
            <w:r w:rsidRPr="007651D5">
              <w:t xml:space="preserve"> – </w:t>
            </w:r>
            <w:proofErr w:type="spellStart"/>
            <w:r w:rsidRPr="007651D5">
              <w:t>Bemoni</w:t>
            </w:r>
            <w:proofErr w:type="spellEnd"/>
            <w:r w:rsidRPr="007651D5">
              <w:t xml:space="preserve"> Public Union</w:t>
            </w:r>
          </w:p>
        </w:tc>
      </w:tr>
      <w:tr w:rsidR="00F85DE4" w:rsidRPr="007651D5" w14:paraId="437FE4F1" w14:textId="77777777" w:rsidTr="00871317">
        <w:tc>
          <w:tcPr>
            <w:tcW w:w="2342" w:type="dxa"/>
          </w:tcPr>
          <w:p w14:paraId="332B9457" w14:textId="77777777" w:rsidR="00F85DE4" w:rsidRPr="007651D5" w:rsidRDefault="00F85DE4" w:rsidP="00871317">
            <w:pPr>
              <w:spacing w:after="120"/>
              <w:rPr>
                <w:bCs/>
                <w:lang w:val="ka-GE"/>
              </w:rPr>
            </w:pPr>
            <w:r w:rsidRPr="007651D5">
              <w:rPr>
                <w:bCs/>
                <w:lang w:val="ka-GE"/>
              </w:rPr>
              <w:t>14:50 – 15:05</w:t>
            </w:r>
          </w:p>
        </w:tc>
        <w:tc>
          <w:tcPr>
            <w:tcW w:w="7648" w:type="dxa"/>
          </w:tcPr>
          <w:p w14:paraId="29E69E28" w14:textId="77777777" w:rsidR="00F85DE4" w:rsidRPr="007651D5" w:rsidRDefault="00F85DE4" w:rsidP="00871317">
            <w:pPr>
              <w:pStyle w:val="PlainText"/>
              <w:spacing w:after="120"/>
              <w:rPr>
                <w:rFonts w:ascii="Times New Roman" w:hAnsi="Times New Roman" w:cs="Times New Roman"/>
                <w:sz w:val="24"/>
                <w:szCs w:val="24"/>
              </w:rPr>
            </w:pPr>
            <w:r w:rsidRPr="007651D5">
              <w:rPr>
                <w:rFonts w:ascii="Times New Roman" w:hAnsi="Times New Roman" w:cs="Times New Roman"/>
                <w:sz w:val="24"/>
                <w:szCs w:val="24"/>
              </w:rPr>
              <w:t xml:space="preserve">Pre-Exposure Prophylaxis and other services for </w:t>
            </w:r>
            <w:proofErr w:type="spellStart"/>
            <w:r w:rsidRPr="007651D5">
              <w:rPr>
                <w:rFonts w:ascii="Times New Roman" w:hAnsi="Times New Roman" w:cs="Times New Roman"/>
                <w:sz w:val="24"/>
                <w:szCs w:val="24"/>
              </w:rPr>
              <w:t>MSM</w:t>
            </w:r>
            <w:proofErr w:type="spellEnd"/>
            <w:r w:rsidRPr="007651D5">
              <w:rPr>
                <w:rFonts w:ascii="Times New Roman" w:hAnsi="Times New Roman" w:cs="Times New Roman"/>
                <w:sz w:val="24"/>
                <w:szCs w:val="24"/>
              </w:rPr>
              <w:t xml:space="preserve"> and </w:t>
            </w:r>
            <w:proofErr w:type="spellStart"/>
            <w:r w:rsidRPr="007651D5">
              <w:rPr>
                <w:rFonts w:ascii="Times New Roman" w:hAnsi="Times New Roman" w:cs="Times New Roman"/>
                <w:sz w:val="24"/>
                <w:szCs w:val="24"/>
              </w:rPr>
              <w:t>Transgenders</w:t>
            </w:r>
            <w:proofErr w:type="spellEnd"/>
          </w:p>
          <w:p w14:paraId="0F4E2220" w14:textId="77777777" w:rsidR="00F85DE4" w:rsidRPr="007651D5" w:rsidRDefault="00F85DE4" w:rsidP="00871317">
            <w:pPr>
              <w:pStyle w:val="PlainText"/>
              <w:spacing w:after="120"/>
              <w:rPr>
                <w:rFonts w:ascii="Times New Roman" w:hAnsi="Times New Roman" w:cs="Times New Roman"/>
                <w:sz w:val="24"/>
                <w:szCs w:val="24"/>
              </w:rPr>
            </w:pPr>
            <w:r w:rsidRPr="007651D5">
              <w:rPr>
                <w:rFonts w:ascii="Times New Roman" w:hAnsi="Times New Roman" w:cs="Times New Roman"/>
                <w:b/>
                <w:sz w:val="24"/>
                <w:szCs w:val="24"/>
              </w:rPr>
              <w:t xml:space="preserve">Mr. David </w:t>
            </w:r>
            <w:proofErr w:type="spellStart"/>
            <w:r w:rsidRPr="007651D5">
              <w:rPr>
                <w:rFonts w:ascii="Times New Roman" w:hAnsi="Times New Roman" w:cs="Times New Roman"/>
                <w:b/>
                <w:sz w:val="24"/>
                <w:szCs w:val="24"/>
              </w:rPr>
              <w:t>Kakhaberi</w:t>
            </w:r>
            <w:proofErr w:type="spellEnd"/>
            <w:r w:rsidRPr="007651D5">
              <w:rPr>
                <w:rFonts w:ascii="Times New Roman" w:hAnsi="Times New Roman" w:cs="Times New Roman"/>
                <w:sz w:val="24"/>
                <w:szCs w:val="24"/>
              </w:rPr>
              <w:t xml:space="preserve"> – Equity Movement</w:t>
            </w:r>
          </w:p>
        </w:tc>
      </w:tr>
      <w:tr w:rsidR="00F85DE4" w:rsidRPr="007651D5" w14:paraId="6392EF39" w14:textId="77777777" w:rsidTr="00871317">
        <w:trPr>
          <w:trHeight w:val="1205"/>
        </w:trPr>
        <w:tc>
          <w:tcPr>
            <w:tcW w:w="2342" w:type="dxa"/>
          </w:tcPr>
          <w:p w14:paraId="1C7EB7B0" w14:textId="77777777" w:rsidR="00F85DE4" w:rsidRPr="007651D5" w:rsidRDefault="00F85DE4" w:rsidP="00871317">
            <w:pPr>
              <w:spacing w:after="120"/>
              <w:rPr>
                <w:bCs/>
                <w:lang w:val="en-US"/>
              </w:rPr>
            </w:pPr>
            <w:r w:rsidRPr="007651D5">
              <w:rPr>
                <w:bCs/>
                <w:lang w:val="ka-GE"/>
              </w:rPr>
              <w:t>15:</w:t>
            </w:r>
            <w:r w:rsidRPr="007651D5">
              <w:rPr>
                <w:bCs/>
                <w:lang w:val="en-US"/>
              </w:rPr>
              <w:t>05</w:t>
            </w:r>
            <w:r w:rsidRPr="007651D5">
              <w:rPr>
                <w:bCs/>
                <w:lang w:val="ka-GE"/>
              </w:rPr>
              <w:t xml:space="preserve"> – 15:</w:t>
            </w:r>
            <w:r w:rsidRPr="007651D5">
              <w:rPr>
                <w:bCs/>
                <w:lang w:val="en-US"/>
              </w:rPr>
              <w:t>15</w:t>
            </w:r>
          </w:p>
        </w:tc>
        <w:tc>
          <w:tcPr>
            <w:tcW w:w="7648" w:type="dxa"/>
          </w:tcPr>
          <w:p w14:paraId="44598F03" w14:textId="77777777" w:rsidR="00F85DE4" w:rsidRPr="007651D5" w:rsidRDefault="00F85DE4" w:rsidP="00871317">
            <w:pPr>
              <w:spacing w:after="120"/>
              <w:jc w:val="both"/>
              <w:rPr>
                <w:lang w:val="en-US"/>
              </w:rPr>
            </w:pPr>
            <w:r w:rsidRPr="007651D5">
              <w:rPr>
                <w:lang w:val="ka-GE"/>
              </w:rPr>
              <w:t>City Platform for Sustainable and Efficient AIDS and Tuberculosis Interventions in Eastern Europe and Central Asia</w:t>
            </w:r>
          </w:p>
          <w:p w14:paraId="3AD04925" w14:textId="77777777" w:rsidR="00F85DE4" w:rsidRPr="007651D5" w:rsidRDefault="00F85DE4" w:rsidP="00871317">
            <w:pPr>
              <w:spacing w:after="120"/>
              <w:rPr>
                <w:lang w:val="en-US"/>
              </w:rPr>
            </w:pPr>
            <w:r w:rsidRPr="007651D5">
              <w:rPr>
                <w:b/>
                <w:lang w:val="en-US"/>
              </w:rPr>
              <w:t>Ms. Nino Tsereteli</w:t>
            </w:r>
            <w:r w:rsidRPr="007651D5">
              <w:rPr>
                <w:lang w:val="en-US"/>
              </w:rPr>
              <w:t xml:space="preserve"> - </w:t>
            </w:r>
            <w:r w:rsidRPr="007651D5">
              <w:t xml:space="preserve">Center for Information and </w:t>
            </w:r>
            <w:proofErr w:type="spellStart"/>
            <w:r w:rsidRPr="007651D5">
              <w:t>Counseling</w:t>
            </w:r>
            <w:proofErr w:type="spellEnd"/>
            <w:r w:rsidRPr="007651D5">
              <w:t xml:space="preserve"> on Reproductive Health TANADGOMA, Executive Director</w:t>
            </w:r>
          </w:p>
        </w:tc>
      </w:tr>
      <w:tr w:rsidR="00F85DE4" w:rsidRPr="007651D5" w14:paraId="6218BC63" w14:textId="77777777" w:rsidTr="00871317">
        <w:tc>
          <w:tcPr>
            <w:tcW w:w="2342" w:type="dxa"/>
          </w:tcPr>
          <w:p w14:paraId="16F0554C" w14:textId="77777777" w:rsidR="00F85DE4" w:rsidRPr="007651D5" w:rsidRDefault="00F85DE4" w:rsidP="00871317">
            <w:pPr>
              <w:spacing w:after="120"/>
              <w:rPr>
                <w:bCs/>
                <w:lang w:val="ka-GE"/>
              </w:rPr>
            </w:pPr>
            <w:r w:rsidRPr="007651D5">
              <w:rPr>
                <w:bCs/>
                <w:lang w:val="ka-GE"/>
              </w:rPr>
              <w:t>15:</w:t>
            </w:r>
            <w:r w:rsidRPr="007651D5">
              <w:rPr>
                <w:bCs/>
                <w:lang w:val="en-US"/>
              </w:rPr>
              <w:t>15</w:t>
            </w:r>
            <w:r w:rsidRPr="007651D5">
              <w:rPr>
                <w:bCs/>
                <w:lang w:val="ka-GE"/>
              </w:rPr>
              <w:t xml:space="preserve"> -16:00</w:t>
            </w:r>
          </w:p>
        </w:tc>
        <w:tc>
          <w:tcPr>
            <w:tcW w:w="7648" w:type="dxa"/>
          </w:tcPr>
          <w:p w14:paraId="1D04F431" w14:textId="77777777" w:rsidR="00F85DE4" w:rsidRPr="007651D5" w:rsidRDefault="00F85DE4" w:rsidP="00871317">
            <w:pPr>
              <w:pStyle w:val="NoSpacing"/>
              <w:spacing w:after="120"/>
              <w:rPr>
                <w:i/>
                <w:lang w:val="en-US"/>
              </w:rPr>
            </w:pPr>
            <w:r w:rsidRPr="007651D5">
              <w:rPr>
                <w:i/>
                <w:lang w:val="ka-GE"/>
              </w:rPr>
              <w:t>Discussion: The ways/barriers and possibilities of strengthened CSOs involvement in national response to HI</w:t>
            </w:r>
            <w:r w:rsidRPr="007651D5">
              <w:rPr>
                <w:i/>
                <w:lang w:val="en-US"/>
              </w:rPr>
              <w:t>V</w:t>
            </w:r>
            <w:r w:rsidRPr="007651D5">
              <w:rPr>
                <w:i/>
                <w:lang w:val="ka-GE"/>
              </w:rPr>
              <w:t>/AIDS</w:t>
            </w:r>
          </w:p>
        </w:tc>
      </w:tr>
      <w:tr w:rsidR="00F85DE4" w:rsidRPr="007651D5" w14:paraId="1FB8F97D" w14:textId="77777777" w:rsidTr="00871317">
        <w:tc>
          <w:tcPr>
            <w:tcW w:w="9990" w:type="dxa"/>
            <w:gridSpan w:val="2"/>
          </w:tcPr>
          <w:p w14:paraId="6A0011D5" w14:textId="77777777" w:rsidR="00F85DE4" w:rsidRPr="007651D5" w:rsidRDefault="00F85DE4" w:rsidP="00871317">
            <w:pPr>
              <w:pStyle w:val="NoSpacing"/>
              <w:spacing w:after="120"/>
              <w:rPr>
                <w:b/>
                <w:lang w:val="en-US"/>
              </w:rPr>
            </w:pPr>
            <w:r w:rsidRPr="007651D5">
              <w:rPr>
                <w:b/>
                <w:lang w:val="en-US"/>
              </w:rPr>
              <w:t xml:space="preserve">Section 3: </w:t>
            </w:r>
            <w:r w:rsidRPr="007651D5">
              <w:rPr>
                <w:b/>
                <w:bCs/>
                <w:lang w:val="en-US"/>
              </w:rPr>
              <w:t>TB control current initiatives and the role of the CSOs in their implementation</w:t>
            </w:r>
          </w:p>
        </w:tc>
      </w:tr>
      <w:tr w:rsidR="00F85DE4" w:rsidRPr="007651D5" w14:paraId="5644ACC6" w14:textId="77777777" w:rsidTr="00871317">
        <w:tc>
          <w:tcPr>
            <w:tcW w:w="2342" w:type="dxa"/>
          </w:tcPr>
          <w:p w14:paraId="1647F379" w14:textId="77777777" w:rsidR="00F85DE4" w:rsidRPr="007651D5" w:rsidRDefault="00F85DE4" w:rsidP="00871317">
            <w:pPr>
              <w:spacing w:after="120"/>
              <w:rPr>
                <w:bCs/>
                <w:lang w:val="ka-GE"/>
              </w:rPr>
            </w:pPr>
            <w:r w:rsidRPr="007651D5">
              <w:rPr>
                <w:bCs/>
                <w:lang w:val="ka-GE"/>
              </w:rPr>
              <w:t>16:00-16:15</w:t>
            </w:r>
          </w:p>
        </w:tc>
        <w:tc>
          <w:tcPr>
            <w:tcW w:w="7648" w:type="dxa"/>
          </w:tcPr>
          <w:p w14:paraId="6154323C" w14:textId="77777777" w:rsidR="00F85DE4" w:rsidRPr="007651D5" w:rsidRDefault="00F85DE4" w:rsidP="00871317">
            <w:pPr>
              <w:spacing w:after="120"/>
              <w:jc w:val="both"/>
              <w:rPr>
                <w:lang w:val="ka-GE"/>
              </w:rPr>
            </w:pPr>
            <w:r w:rsidRPr="007651D5">
              <w:rPr>
                <w:lang w:val="ka-GE"/>
              </w:rPr>
              <w:t>Provision of Support for Patients with Resistant Tuberculosis to Provide Improvement in Treatment</w:t>
            </w:r>
          </w:p>
          <w:p w14:paraId="76181A5C" w14:textId="77777777" w:rsidR="00F85DE4" w:rsidRPr="007651D5" w:rsidRDefault="00F85DE4" w:rsidP="00871317">
            <w:pPr>
              <w:spacing w:after="120"/>
              <w:jc w:val="both"/>
              <w:rPr>
                <w:lang w:val="ka-GE"/>
              </w:rPr>
            </w:pPr>
            <w:r w:rsidRPr="007651D5">
              <w:rPr>
                <w:b/>
                <w:lang w:val="ka-GE"/>
              </w:rPr>
              <w:t>Ms. Tamar Kakulia</w:t>
            </w:r>
            <w:r w:rsidRPr="007651D5">
              <w:rPr>
                <w:lang w:val="ka-GE"/>
              </w:rPr>
              <w:t xml:space="preserve"> – New Vector</w:t>
            </w:r>
          </w:p>
          <w:p w14:paraId="15B83136" w14:textId="77777777" w:rsidR="00F85DE4" w:rsidRPr="007651D5" w:rsidRDefault="00F85DE4" w:rsidP="00871317">
            <w:pPr>
              <w:spacing w:after="120"/>
              <w:jc w:val="both"/>
              <w:rPr>
                <w:lang w:val="en-US"/>
              </w:rPr>
            </w:pPr>
            <w:r w:rsidRPr="007651D5">
              <w:rPr>
                <w:b/>
                <w:lang w:val="ka-GE"/>
              </w:rPr>
              <w:t>M</w:t>
            </w:r>
            <w:r w:rsidRPr="007651D5">
              <w:rPr>
                <w:b/>
                <w:lang w:val="en-US"/>
              </w:rPr>
              <w:t>s</w:t>
            </w:r>
            <w:r w:rsidRPr="007651D5">
              <w:rPr>
                <w:b/>
                <w:lang w:val="ka-GE"/>
              </w:rPr>
              <w:t>. Keti Kobiashvili</w:t>
            </w:r>
            <w:r w:rsidRPr="007651D5">
              <w:rPr>
                <w:lang w:val="ka-GE"/>
              </w:rPr>
              <w:t xml:space="preserve"> – New Vector</w:t>
            </w:r>
          </w:p>
        </w:tc>
      </w:tr>
      <w:tr w:rsidR="00F85DE4" w:rsidRPr="007651D5" w14:paraId="211E8567" w14:textId="77777777" w:rsidTr="00871317">
        <w:tc>
          <w:tcPr>
            <w:tcW w:w="2342" w:type="dxa"/>
          </w:tcPr>
          <w:p w14:paraId="23A4FEB3" w14:textId="77777777" w:rsidR="00F85DE4" w:rsidRPr="007651D5" w:rsidRDefault="00F85DE4" w:rsidP="00871317">
            <w:pPr>
              <w:spacing w:after="120"/>
              <w:rPr>
                <w:bCs/>
                <w:lang w:val="ka-GE"/>
              </w:rPr>
            </w:pPr>
            <w:r w:rsidRPr="007651D5">
              <w:rPr>
                <w:bCs/>
                <w:lang w:val="ka-GE"/>
              </w:rPr>
              <w:t>16:15– 16:30</w:t>
            </w:r>
          </w:p>
        </w:tc>
        <w:tc>
          <w:tcPr>
            <w:tcW w:w="7648" w:type="dxa"/>
          </w:tcPr>
          <w:p w14:paraId="0BCBD98B" w14:textId="77777777" w:rsidR="00F85DE4" w:rsidRPr="007651D5" w:rsidRDefault="00F85DE4" w:rsidP="00871317">
            <w:pPr>
              <w:pStyle w:val="NoSpacing"/>
              <w:spacing w:after="120"/>
              <w:rPr>
                <w:lang w:val="ka-GE"/>
              </w:rPr>
            </w:pPr>
            <w:r w:rsidRPr="007651D5">
              <w:rPr>
                <w:lang w:val="ka-GE"/>
              </w:rPr>
              <w:t xml:space="preserve">TB Outpatient Care Model </w:t>
            </w:r>
          </w:p>
          <w:p w14:paraId="26656C09" w14:textId="77777777" w:rsidR="00F85DE4" w:rsidRPr="007651D5" w:rsidRDefault="00F85DE4" w:rsidP="00871317">
            <w:pPr>
              <w:pStyle w:val="NoSpacing"/>
              <w:spacing w:after="120"/>
              <w:rPr>
                <w:lang w:val="en-US"/>
              </w:rPr>
            </w:pPr>
            <w:r w:rsidRPr="007651D5">
              <w:rPr>
                <w:b/>
                <w:lang w:val="ka-GE"/>
              </w:rPr>
              <w:t>Ms.</w:t>
            </w:r>
            <w:r w:rsidRPr="007651D5">
              <w:rPr>
                <w:b/>
                <w:lang w:val="en-US"/>
              </w:rPr>
              <w:t xml:space="preserve"> Tamar Gabunia</w:t>
            </w:r>
            <w:r w:rsidRPr="007651D5">
              <w:rPr>
                <w:lang w:val="en-US"/>
              </w:rPr>
              <w:t xml:space="preserve"> – URC branch in Georgia, Director</w:t>
            </w:r>
          </w:p>
          <w:p w14:paraId="1BEE5423" w14:textId="77777777" w:rsidR="00F85DE4" w:rsidRPr="007651D5" w:rsidRDefault="00F85DE4" w:rsidP="00871317">
            <w:pPr>
              <w:pStyle w:val="NoSpacing"/>
              <w:spacing w:after="120"/>
              <w:rPr>
                <w:lang w:val="en-US"/>
              </w:rPr>
            </w:pPr>
            <w:r w:rsidRPr="007651D5">
              <w:rPr>
                <w:b/>
                <w:lang w:val="en-US"/>
              </w:rPr>
              <w:t xml:space="preserve">Ms. Irine </w:t>
            </w:r>
            <w:proofErr w:type="spellStart"/>
            <w:r w:rsidRPr="007651D5">
              <w:rPr>
                <w:b/>
                <w:lang w:val="en-US"/>
              </w:rPr>
              <w:t>Karosanidze</w:t>
            </w:r>
            <w:proofErr w:type="spellEnd"/>
            <w:r w:rsidRPr="007651D5">
              <w:rPr>
                <w:lang w:val="en-US"/>
              </w:rPr>
              <w:t xml:space="preserve"> - Georgian Family Medicine Association, President</w:t>
            </w:r>
          </w:p>
        </w:tc>
      </w:tr>
      <w:tr w:rsidR="00F85DE4" w:rsidRPr="007651D5" w14:paraId="1C026BB9" w14:textId="77777777" w:rsidTr="00871317">
        <w:tc>
          <w:tcPr>
            <w:tcW w:w="2342" w:type="dxa"/>
          </w:tcPr>
          <w:p w14:paraId="2AF08D39" w14:textId="77777777" w:rsidR="00F85DE4" w:rsidRPr="007651D5" w:rsidRDefault="00F85DE4" w:rsidP="00871317">
            <w:pPr>
              <w:spacing w:after="120"/>
              <w:rPr>
                <w:bCs/>
                <w:lang w:val="ka-GE"/>
              </w:rPr>
            </w:pPr>
            <w:r w:rsidRPr="007651D5">
              <w:rPr>
                <w:bCs/>
                <w:lang w:val="ka-GE"/>
              </w:rPr>
              <w:lastRenderedPageBreak/>
              <w:t>16:30– 17:00</w:t>
            </w:r>
          </w:p>
        </w:tc>
        <w:tc>
          <w:tcPr>
            <w:tcW w:w="7648" w:type="dxa"/>
          </w:tcPr>
          <w:p w14:paraId="69667E26" w14:textId="77777777" w:rsidR="00F85DE4" w:rsidRPr="007651D5" w:rsidRDefault="00F85DE4" w:rsidP="00871317">
            <w:pPr>
              <w:pStyle w:val="NoSpacing"/>
              <w:spacing w:after="120"/>
              <w:rPr>
                <w:i/>
                <w:lang w:val="ka-GE"/>
              </w:rPr>
            </w:pPr>
            <w:r w:rsidRPr="007651D5">
              <w:rPr>
                <w:i/>
                <w:lang w:val="ka-GE"/>
              </w:rPr>
              <w:t>Discussion: The ways/barriers and possibilities of strengthened CSOs involvement in national response to</w:t>
            </w:r>
            <w:r w:rsidRPr="007651D5">
              <w:rPr>
                <w:i/>
                <w:lang w:val="en-US"/>
              </w:rPr>
              <w:t>TB</w:t>
            </w:r>
            <w:r w:rsidRPr="007651D5">
              <w:rPr>
                <w:i/>
                <w:lang w:val="ka-GE"/>
              </w:rPr>
              <w:t xml:space="preserve"> </w:t>
            </w:r>
          </w:p>
        </w:tc>
      </w:tr>
      <w:tr w:rsidR="00F85DE4" w:rsidRPr="007651D5" w14:paraId="34BDC263" w14:textId="77777777" w:rsidTr="00871317">
        <w:tc>
          <w:tcPr>
            <w:tcW w:w="2342" w:type="dxa"/>
          </w:tcPr>
          <w:p w14:paraId="23EB4B9C" w14:textId="77777777" w:rsidR="00F85DE4" w:rsidRPr="007651D5" w:rsidRDefault="00F85DE4" w:rsidP="00871317">
            <w:pPr>
              <w:spacing w:after="120"/>
              <w:rPr>
                <w:bCs/>
                <w:lang w:val="en-US"/>
              </w:rPr>
            </w:pPr>
            <w:r w:rsidRPr="007651D5">
              <w:rPr>
                <w:bCs/>
                <w:lang w:val="ka-GE"/>
              </w:rPr>
              <w:t>17:00– 17:15</w:t>
            </w:r>
          </w:p>
        </w:tc>
        <w:tc>
          <w:tcPr>
            <w:tcW w:w="7648" w:type="dxa"/>
          </w:tcPr>
          <w:p w14:paraId="14C06A61" w14:textId="77777777" w:rsidR="00F85DE4" w:rsidRPr="007651D5" w:rsidRDefault="00F85DE4" w:rsidP="00871317">
            <w:pPr>
              <w:spacing w:after="120"/>
              <w:jc w:val="both"/>
              <w:rPr>
                <w:i/>
                <w:lang w:val="ka-GE"/>
              </w:rPr>
            </w:pPr>
            <w:r w:rsidRPr="007651D5">
              <w:rPr>
                <w:i/>
                <w:lang w:val="en-US"/>
              </w:rPr>
              <w:t xml:space="preserve">Conclusion </w:t>
            </w:r>
            <w:r w:rsidRPr="007651D5">
              <w:rPr>
                <w:i/>
                <w:lang w:val="ka-GE"/>
              </w:rPr>
              <w:t>/</w:t>
            </w:r>
            <w:r w:rsidRPr="007651D5">
              <w:rPr>
                <w:i/>
                <w:lang w:val="en-US"/>
              </w:rPr>
              <w:t>closure of the meeting</w:t>
            </w:r>
          </w:p>
        </w:tc>
      </w:tr>
    </w:tbl>
    <w:p w14:paraId="6ED71DD0" w14:textId="77777777" w:rsidR="00F85DE4" w:rsidRPr="007651D5" w:rsidRDefault="00F85DE4" w:rsidP="00F85DE4">
      <w:pPr>
        <w:spacing w:after="120"/>
        <w:rPr>
          <w:lang w:val="en-US"/>
        </w:rPr>
      </w:pPr>
    </w:p>
    <w:p w14:paraId="4CEA699E" w14:textId="77777777" w:rsidR="00981F0E" w:rsidRPr="007651D5" w:rsidRDefault="00981F0E" w:rsidP="006504AA">
      <w:pPr>
        <w:spacing w:after="120"/>
        <w:rPr>
          <w:lang w:val="en-US"/>
        </w:rPr>
      </w:pPr>
    </w:p>
    <w:p w14:paraId="5EE90D7C" w14:textId="307B395C" w:rsidR="00AD5C7E" w:rsidRPr="002D28D0" w:rsidRDefault="00AD5C7E" w:rsidP="00AD5C7E">
      <w:pPr>
        <w:spacing w:after="120"/>
        <w:rPr>
          <w:rFonts w:eastAsia="PMingLiU"/>
          <w:b/>
          <w:i/>
          <w:u w:val="single"/>
          <w:lang w:val="en-US" w:eastAsia="ar-SA"/>
        </w:rPr>
      </w:pPr>
      <w:bookmarkStart w:id="0" w:name="_GoBack"/>
      <w:r w:rsidRPr="002D28D0">
        <w:rPr>
          <w:rFonts w:eastAsia="PMingLiU"/>
          <w:b/>
          <w:i/>
          <w:u w:val="single"/>
          <w:lang w:val="en-US" w:eastAsia="ar-SA"/>
        </w:rPr>
        <w:t>Opening session</w:t>
      </w:r>
    </w:p>
    <w:bookmarkEnd w:id="0"/>
    <w:p w14:paraId="2DB73F44" w14:textId="77777777" w:rsidR="00AD5C7E" w:rsidRPr="007651D5" w:rsidRDefault="00AD5C7E" w:rsidP="00AD5C7E">
      <w:pPr>
        <w:rPr>
          <w:rFonts w:eastAsia="PMingLiU"/>
          <w:lang w:val="en-US" w:eastAsia="ar-SA"/>
        </w:rPr>
      </w:pPr>
      <w:r w:rsidRPr="007651D5">
        <w:rPr>
          <w:rFonts w:eastAsia="PMingLiU"/>
          <w:lang w:val="en-US" w:eastAsia="ar-SA"/>
        </w:rPr>
        <w:t xml:space="preserve">Dr. David </w:t>
      </w:r>
      <w:proofErr w:type="spellStart"/>
      <w:r w:rsidRPr="007651D5">
        <w:rPr>
          <w:rFonts w:eastAsia="PMingLiU"/>
          <w:lang w:val="en-US" w:eastAsia="ar-SA"/>
        </w:rPr>
        <w:t>Sergeenko</w:t>
      </w:r>
      <w:proofErr w:type="spellEnd"/>
      <w:r w:rsidRPr="007651D5">
        <w:rPr>
          <w:rFonts w:eastAsia="PMingLiU"/>
          <w:lang w:val="en-US" w:eastAsia="ar-SA"/>
        </w:rPr>
        <w:t>:</w:t>
      </w:r>
    </w:p>
    <w:p w14:paraId="6A02D8C9" w14:textId="77777777" w:rsidR="00AD5C7E" w:rsidRPr="007651D5" w:rsidRDefault="00AD5C7E" w:rsidP="00AD5C7E">
      <w:pPr>
        <w:rPr>
          <w:rFonts w:eastAsia="PMingLiU"/>
          <w:lang w:val="en-US" w:eastAsia="ar-SA"/>
        </w:rPr>
      </w:pPr>
      <w:r w:rsidRPr="007651D5">
        <w:rPr>
          <w:rFonts w:eastAsia="PMingLiU"/>
          <w:lang w:val="en-US" w:eastAsia="ar-SA"/>
        </w:rPr>
        <w:t>It is the forth NGO forum organized by the Country Coordinating Mechanism. Georgia has achieved significant progress in fighting HIV/AIDS and tuberculosis. This progress would not be possible without critical contribution from the side of non-governmental organizations and community groups. Hepatitis C elimination program and its remarkable achievements are another example of successful collaboration between state institutions and civil society organizations. Ministry of Labor, Health and Social Affairs is committed to these partnerships and will continue working closely with representatives of non-governmental sector.</w:t>
      </w:r>
    </w:p>
    <w:p w14:paraId="0A4382FF" w14:textId="77777777" w:rsidR="00AD5C7E" w:rsidRPr="007651D5" w:rsidRDefault="00AD5C7E" w:rsidP="00AD5C7E">
      <w:pPr>
        <w:rPr>
          <w:rFonts w:eastAsia="PMingLiU"/>
          <w:lang w:val="en-US" w:eastAsia="ar-SA"/>
        </w:rPr>
      </w:pPr>
    </w:p>
    <w:p w14:paraId="5B051A4C" w14:textId="77777777" w:rsidR="00AD5C7E" w:rsidRPr="007651D5" w:rsidRDefault="00AD5C7E" w:rsidP="00AD5C7E">
      <w:pPr>
        <w:rPr>
          <w:rFonts w:eastAsia="PMingLiU"/>
          <w:lang w:eastAsia="ar-SA"/>
        </w:rPr>
      </w:pPr>
      <w:proofErr w:type="spellStart"/>
      <w:r w:rsidRPr="007651D5">
        <w:rPr>
          <w:rFonts w:eastAsia="PMingLiU"/>
          <w:lang w:eastAsia="ar-SA"/>
        </w:rPr>
        <w:t>Dr.</w:t>
      </w:r>
      <w:proofErr w:type="spellEnd"/>
      <w:r w:rsidRPr="007651D5">
        <w:rPr>
          <w:rFonts w:eastAsia="PMingLiU"/>
          <w:lang w:eastAsia="ar-SA"/>
        </w:rPr>
        <w:t xml:space="preserve"> </w:t>
      </w:r>
      <w:proofErr w:type="spellStart"/>
      <w:r w:rsidRPr="007651D5">
        <w:rPr>
          <w:rFonts w:eastAsia="PMingLiU"/>
          <w:lang w:eastAsia="ar-SA"/>
        </w:rPr>
        <w:t>Amiran</w:t>
      </w:r>
      <w:proofErr w:type="spellEnd"/>
      <w:r w:rsidRPr="007651D5">
        <w:rPr>
          <w:rFonts w:eastAsia="PMingLiU"/>
          <w:lang w:eastAsia="ar-SA"/>
        </w:rPr>
        <w:t xml:space="preserve"> </w:t>
      </w:r>
      <w:proofErr w:type="spellStart"/>
      <w:r w:rsidRPr="007651D5">
        <w:rPr>
          <w:rFonts w:eastAsia="PMingLiU"/>
          <w:lang w:eastAsia="ar-SA"/>
        </w:rPr>
        <w:t>Gamkrelidze</w:t>
      </w:r>
      <w:proofErr w:type="spellEnd"/>
      <w:r w:rsidRPr="007651D5">
        <w:rPr>
          <w:rFonts w:eastAsia="PMingLiU"/>
          <w:lang w:eastAsia="ar-SA"/>
        </w:rPr>
        <w:t>:</w:t>
      </w:r>
    </w:p>
    <w:p w14:paraId="6DCEAF25" w14:textId="77777777" w:rsidR="00AD5C7E" w:rsidRPr="007651D5" w:rsidRDefault="00AD5C7E" w:rsidP="00AD5C7E">
      <w:pPr>
        <w:rPr>
          <w:rFonts w:eastAsia="PMingLiU"/>
          <w:lang w:eastAsia="ar-SA"/>
        </w:rPr>
      </w:pPr>
      <w:r w:rsidRPr="007651D5">
        <w:rPr>
          <w:rFonts w:eastAsia="PMingLiU"/>
          <w:lang w:eastAsia="ar-SA"/>
        </w:rPr>
        <w:t xml:space="preserve">In no country a progress in fighting HIV/AIDS and HCV epidemics can be achieved without close collaboration between the government and community-based organizations. This partnership is specifically important to control infections among key affected populations. Community groups play critical role in reaching and engaging in prevention and treatment services most at risk populations. We need to work together in order to prepare for transition from the Global Fund funding to national funding of HIV programs. </w:t>
      </w:r>
    </w:p>
    <w:p w14:paraId="2D2220F8" w14:textId="77777777" w:rsidR="00AD5C7E" w:rsidRPr="007651D5" w:rsidRDefault="00AD5C7E" w:rsidP="00AD5C7E">
      <w:pPr>
        <w:rPr>
          <w:rFonts w:eastAsia="PMingLiU"/>
          <w:lang w:eastAsia="ar-SA"/>
        </w:rPr>
      </w:pPr>
    </w:p>
    <w:p w14:paraId="11578DC2" w14:textId="77777777" w:rsidR="00AD5C7E" w:rsidRPr="007651D5" w:rsidRDefault="00AD5C7E" w:rsidP="00AD5C7E">
      <w:pPr>
        <w:rPr>
          <w:rFonts w:eastAsia="PMingLiU"/>
          <w:lang w:eastAsia="ar-SA"/>
        </w:rPr>
      </w:pPr>
      <w:r w:rsidRPr="007651D5">
        <w:rPr>
          <w:rFonts w:eastAsia="PMingLiU"/>
          <w:lang w:eastAsia="ar-SA"/>
        </w:rPr>
        <w:t xml:space="preserve">Mr. Lasha </w:t>
      </w:r>
      <w:proofErr w:type="spellStart"/>
      <w:r w:rsidRPr="007651D5">
        <w:rPr>
          <w:rFonts w:eastAsia="PMingLiU"/>
          <w:lang w:eastAsia="ar-SA"/>
        </w:rPr>
        <w:t>Abesadze</w:t>
      </w:r>
      <w:proofErr w:type="spellEnd"/>
      <w:r w:rsidRPr="007651D5">
        <w:rPr>
          <w:rFonts w:eastAsia="PMingLiU"/>
          <w:lang w:eastAsia="ar-SA"/>
        </w:rPr>
        <w:t>:</w:t>
      </w:r>
    </w:p>
    <w:p w14:paraId="66E5FFC6" w14:textId="77777777" w:rsidR="00AD5C7E" w:rsidRPr="007651D5" w:rsidRDefault="00AD5C7E" w:rsidP="00AD5C7E">
      <w:pPr>
        <w:spacing w:after="120"/>
        <w:rPr>
          <w:rFonts w:eastAsia="PMingLiU"/>
          <w:lang w:eastAsia="ar-SA"/>
        </w:rPr>
      </w:pPr>
      <w:r w:rsidRPr="007651D5">
        <w:rPr>
          <w:rFonts w:eastAsia="PMingLiU"/>
          <w:lang w:eastAsia="ar-SA"/>
        </w:rPr>
        <w:t>Non-governmental organizations, including community groups, representing the most affected populations have been providing important contribution to the overall success of Global Fund supported programs in Georgia. However, the punitive drug legislation and criminalisation of people who use drugs remains the major barrier for optimal implementation of effective prevention and treatment interventions. Drug policy reform and humanisation of drug-related legislation is a primary precondition for the ultimate success of our fight with both HIV and HCV epidemics.</w:t>
      </w:r>
    </w:p>
    <w:p w14:paraId="347D9194" w14:textId="77777777" w:rsidR="00FE0CB3" w:rsidRPr="007651D5" w:rsidRDefault="00FE0CB3" w:rsidP="00981F0E">
      <w:pPr>
        <w:spacing w:after="120"/>
        <w:rPr>
          <w:rFonts w:eastAsia="PMingLiU"/>
          <w:lang w:eastAsia="ar-SA"/>
        </w:rPr>
      </w:pPr>
    </w:p>
    <w:p w14:paraId="57E2B082" w14:textId="15DB1B2E" w:rsidR="00981F0E" w:rsidRPr="007651D5" w:rsidRDefault="00647630" w:rsidP="00981F0E">
      <w:pPr>
        <w:spacing w:after="120"/>
        <w:rPr>
          <w:rFonts w:eastAsia="PMingLiU"/>
          <w:b/>
          <w:i/>
          <w:lang w:eastAsia="ar-SA"/>
        </w:rPr>
      </w:pPr>
      <w:r w:rsidRPr="007651D5">
        <w:rPr>
          <w:rFonts w:eastAsia="PMingLiU"/>
          <w:b/>
          <w:i/>
          <w:lang w:eastAsia="ar-SA"/>
        </w:rPr>
        <w:t>Presentation</w:t>
      </w:r>
      <w:r w:rsidR="005162F1" w:rsidRPr="007651D5">
        <w:rPr>
          <w:rFonts w:eastAsia="PMingLiU"/>
          <w:b/>
          <w:i/>
          <w:lang w:eastAsia="ar-SA"/>
        </w:rPr>
        <w:t xml:space="preserve"> #1</w:t>
      </w:r>
      <w:r w:rsidRPr="007651D5">
        <w:rPr>
          <w:rFonts w:eastAsia="PMingLiU"/>
          <w:b/>
          <w:i/>
          <w:lang w:eastAsia="ar-SA"/>
        </w:rPr>
        <w:t xml:space="preserve">: </w:t>
      </w:r>
      <w:r w:rsidR="00981F0E" w:rsidRPr="007651D5">
        <w:rPr>
          <w:rFonts w:eastAsia="PMingLiU"/>
          <w:b/>
          <w:i/>
          <w:lang w:eastAsia="ar-SA"/>
        </w:rPr>
        <w:t xml:space="preserve">Global Fund supported HIV and TB grants / Funding Request preparation process / Elaboration of HIV/AIDS national strategic plan </w:t>
      </w:r>
    </w:p>
    <w:p w14:paraId="2E9A4A76" w14:textId="77777777" w:rsidR="00981F0E" w:rsidRPr="007651D5" w:rsidRDefault="00981F0E" w:rsidP="006504AA">
      <w:pPr>
        <w:spacing w:after="120"/>
        <w:rPr>
          <w:rFonts w:eastAsia="PMingLiU"/>
          <w:lang w:eastAsia="ar-SA"/>
        </w:rPr>
      </w:pPr>
      <w:r w:rsidRPr="007651D5">
        <w:rPr>
          <w:rFonts w:eastAsia="PMingLiU"/>
          <w:b/>
          <w:i/>
          <w:lang w:eastAsia="ar-SA"/>
        </w:rPr>
        <w:t>Presenter: Ms. Irma Khonelidze – National Center of Disease Control and Public Health, Deputy Director, PIU, Director</w:t>
      </w:r>
    </w:p>
    <w:p w14:paraId="39F67C55" w14:textId="77777777" w:rsidR="002C4D40" w:rsidRPr="007651D5" w:rsidRDefault="00647630" w:rsidP="00092C02">
      <w:pPr>
        <w:spacing w:after="120"/>
        <w:rPr>
          <w:lang w:val="en-US"/>
        </w:rPr>
      </w:pPr>
      <w:r w:rsidRPr="007651D5">
        <w:rPr>
          <w:b/>
          <w:bCs/>
          <w:u w:val="single"/>
          <w:lang w:val="en-US"/>
        </w:rPr>
        <w:t>Major point</w:t>
      </w:r>
      <w:r w:rsidR="009D4810" w:rsidRPr="007651D5">
        <w:rPr>
          <w:b/>
          <w:bCs/>
          <w:u w:val="single"/>
          <w:lang w:val="en-US"/>
        </w:rPr>
        <w:t>s</w:t>
      </w:r>
      <w:r w:rsidR="009D4810" w:rsidRPr="007651D5">
        <w:rPr>
          <w:bCs/>
          <w:u w:val="single"/>
          <w:lang w:val="en-US"/>
        </w:rPr>
        <w:t xml:space="preserve">: </w:t>
      </w:r>
      <w:r w:rsidR="00981F0E" w:rsidRPr="007651D5">
        <w:rPr>
          <w:lang w:val="en-US"/>
        </w:rPr>
        <w:t xml:space="preserve">Total allocation for Georgia is defined at US$15,588,062, of which US$8,412,986 will be allocated </w:t>
      </w:r>
      <w:r w:rsidR="0085394C" w:rsidRPr="007651D5">
        <w:rPr>
          <w:lang w:val="en-US"/>
        </w:rPr>
        <w:t>to strengthen</w:t>
      </w:r>
      <w:r w:rsidR="00981F0E" w:rsidRPr="007651D5">
        <w:rPr>
          <w:lang w:val="en-US"/>
        </w:rPr>
        <w:t xml:space="preserve"> HIV/AIDS National response; US$ 7,175,076 – to TB national response; 9.3% of the total allocation will be directed to build resilient and sustainable Health System in Georgia. Dr. Khonelidze </w:t>
      </w:r>
      <w:r w:rsidR="003B15F9" w:rsidRPr="007651D5">
        <w:rPr>
          <w:lang w:val="en-US"/>
        </w:rPr>
        <w:t>stated that in</w:t>
      </w:r>
      <w:r w:rsidR="00092C02" w:rsidRPr="007651D5">
        <w:rPr>
          <w:lang w:val="en-US"/>
        </w:rPr>
        <w:t xml:space="preserve"> order to ensure access to full allocated amount, the Government should increase public funding in 2017-2019 years by 25% of the total allocation amount that is US$ 3, 897,016. </w:t>
      </w:r>
      <w:r w:rsidR="00942154" w:rsidRPr="007651D5">
        <w:rPr>
          <w:lang w:val="en-US"/>
        </w:rPr>
        <w:t xml:space="preserve">Half (50%) of the State funding should be allocated to implement interventions targeting HIV and TB vulnerable populations. </w:t>
      </w:r>
    </w:p>
    <w:p w14:paraId="70276589" w14:textId="400C9CCD" w:rsidR="00092C02" w:rsidRPr="007651D5" w:rsidRDefault="00092C02" w:rsidP="00092C02">
      <w:pPr>
        <w:spacing w:after="120"/>
        <w:rPr>
          <w:lang w:val="en-US"/>
        </w:rPr>
      </w:pPr>
      <w:r w:rsidRPr="007651D5">
        <w:rPr>
          <w:lang w:val="en-US"/>
        </w:rPr>
        <w:t xml:space="preserve">In March-June, 2018, National HIV/AIDS, and TB Strategic Plans for 2019-2022 will be developed through participatory process. </w:t>
      </w:r>
      <w:r w:rsidR="00227969" w:rsidRPr="007651D5">
        <w:rPr>
          <w:lang w:val="en-US"/>
        </w:rPr>
        <w:t>To have one, comprehensive and all-inclusive document, it is expected that new Strategic Plans will incorporate existing HIV and TB Transition Action Plan as well. National consu</w:t>
      </w:r>
      <w:r w:rsidRPr="007651D5">
        <w:rPr>
          <w:lang w:val="en-US"/>
        </w:rPr>
        <w:t>ltation meetings to agree on the Strategic Plan</w:t>
      </w:r>
      <w:r w:rsidR="000174BE" w:rsidRPr="007651D5">
        <w:rPr>
          <w:lang w:val="en-US"/>
        </w:rPr>
        <w:t>s</w:t>
      </w:r>
      <w:r w:rsidRPr="007651D5">
        <w:rPr>
          <w:lang w:val="en-US"/>
        </w:rPr>
        <w:t xml:space="preserve"> will take place</w:t>
      </w:r>
      <w:r w:rsidR="000174BE" w:rsidRPr="007651D5">
        <w:rPr>
          <w:lang w:val="en-US"/>
        </w:rPr>
        <w:t xml:space="preserve">. Approval </w:t>
      </w:r>
      <w:r w:rsidR="00647630" w:rsidRPr="007651D5">
        <w:rPr>
          <w:lang w:val="en-US"/>
        </w:rPr>
        <w:t xml:space="preserve">of costed NSP for HIV and TB </w:t>
      </w:r>
      <w:r w:rsidR="000174BE" w:rsidRPr="007651D5">
        <w:rPr>
          <w:lang w:val="en-US"/>
        </w:rPr>
        <w:t>fro</w:t>
      </w:r>
      <w:r w:rsidRPr="007651D5">
        <w:rPr>
          <w:lang w:val="en-US"/>
        </w:rPr>
        <w:t>m the Government</w:t>
      </w:r>
      <w:r w:rsidR="000174BE" w:rsidRPr="007651D5">
        <w:rPr>
          <w:lang w:val="en-US"/>
        </w:rPr>
        <w:t xml:space="preserve"> is expected by</w:t>
      </w:r>
      <w:r w:rsidRPr="007651D5">
        <w:rPr>
          <w:lang w:val="en-US"/>
        </w:rPr>
        <w:t xml:space="preserve"> </w:t>
      </w:r>
      <w:r w:rsidRPr="007651D5">
        <w:rPr>
          <w:lang w:val="en-US"/>
        </w:rPr>
        <w:lastRenderedPageBreak/>
        <w:t>July 2018</w:t>
      </w:r>
      <w:r w:rsidR="000174BE" w:rsidRPr="007651D5">
        <w:rPr>
          <w:lang w:val="en-US"/>
        </w:rPr>
        <w:t>. In August, TGF application will be submitted</w:t>
      </w:r>
      <w:r w:rsidR="00647630" w:rsidRPr="007651D5">
        <w:rPr>
          <w:lang w:val="en-US"/>
        </w:rPr>
        <w:t xml:space="preserve"> to request </w:t>
      </w:r>
      <w:r w:rsidR="00227969" w:rsidRPr="007651D5">
        <w:rPr>
          <w:lang w:val="en-US"/>
        </w:rPr>
        <w:t>program continuation funding</w:t>
      </w:r>
      <w:r w:rsidR="000174BE" w:rsidRPr="007651D5">
        <w:rPr>
          <w:lang w:val="en-US"/>
        </w:rPr>
        <w:t xml:space="preserve">. </w:t>
      </w:r>
      <w:r w:rsidR="00917839" w:rsidRPr="007651D5">
        <w:rPr>
          <w:lang w:val="en-US"/>
        </w:rPr>
        <w:t>T</w:t>
      </w:r>
      <w:r w:rsidR="0085394C" w:rsidRPr="007651D5">
        <w:rPr>
          <w:lang w:val="en-US"/>
        </w:rPr>
        <w:t>RP review of submitted proposal</w:t>
      </w:r>
      <w:r w:rsidR="00917839" w:rsidRPr="007651D5">
        <w:rPr>
          <w:lang w:val="en-US"/>
        </w:rPr>
        <w:t xml:space="preserve"> will take place in September 9-21, 2018.</w:t>
      </w:r>
    </w:p>
    <w:p w14:paraId="326F1C5A" w14:textId="77777777" w:rsidR="00092C02" w:rsidRPr="007651D5" w:rsidRDefault="00092C02" w:rsidP="00981F0E">
      <w:pPr>
        <w:spacing w:after="120"/>
        <w:rPr>
          <w:bCs/>
          <w:lang w:val="en-US"/>
        </w:rPr>
      </w:pPr>
    </w:p>
    <w:p w14:paraId="6B9F6B9B" w14:textId="77777777" w:rsidR="00647630" w:rsidRPr="007651D5" w:rsidRDefault="00647630" w:rsidP="00647630">
      <w:pPr>
        <w:spacing w:after="120"/>
        <w:rPr>
          <w:b/>
          <w:bCs/>
          <w:i/>
          <w:lang w:val="en-US"/>
        </w:rPr>
      </w:pPr>
      <w:r w:rsidRPr="007651D5">
        <w:rPr>
          <w:b/>
          <w:bCs/>
          <w:i/>
          <w:lang w:val="en-US"/>
        </w:rPr>
        <w:t>Presentation</w:t>
      </w:r>
      <w:r w:rsidR="005162F1" w:rsidRPr="007651D5">
        <w:rPr>
          <w:b/>
          <w:bCs/>
          <w:i/>
          <w:lang w:val="en-US"/>
        </w:rPr>
        <w:t xml:space="preserve"> #2</w:t>
      </w:r>
      <w:r w:rsidRPr="007651D5">
        <w:rPr>
          <w:b/>
          <w:bCs/>
          <w:i/>
          <w:lang w:val="en-US"/>
        </w:rPr>
        <w:t>: The state support for the transition period / Trends in growth of state funding / Ensuring programs’ sustainability</w:t>
      </w:r>
    </w:p>
    <w:p w14:paraId="5DEFFB03" w14:textId="77777777" w:rsidR="00981F0E" w:rsidRPr="007651D5" w:rsidRDefault="00647630" w:rsidP="00647630">
      <w:pPr>
        <w:spacing w:after="120"/>
        <w:rPr>
          <w:b/>
          <w:i/>
        </w:rPr>
      </w:pPr>
      <w:r w:rsidRPr="007651D5">
        <w:rPr>
          <w:b/>
          <w:i/>
        </w:rPr>
        <w:t xml:space="preserve">Presenter: Ms. Ketevan Goginashvili - Ministry of Labour, Health and Social Affairs; </w:t>
      </w:r>
      <w:r w:rsidRPr="007651D5">
        <w:rPr>
          <w:b/>
          <w:i/>
          <w:lang w:val="en-US"/>
        </w:rPr>
        <w:t xml:space="preserve">Health </w:t>
      </w:r>
      <w:r w:rsidRPr="007651D5">
        <w:rPr>
          <w:b/>
          <w:i/>
        </w:rPr>
        <w:t>Policy Division of Health Care Department</w:t>
      </w:r>
      <w:r w:rsidRPr="007651D5">
        <w:rPr>
          <w:b/>
          <w:i/>
          <w:lang w:val="ka-GE"/>
        </w:rPr>
        <w:t xml:space="preserve">, </w:t>
      </w:r>
      <w:r w:rsidRPr="007651D5">
        <w:rPr>
          <w:b/>
          <w:i/>
        </w:rPr>
        <w:t>Head.</w:t>
      </w:r>
    </w:p>
    <w:p w14:paraId="5A7D9CE5" w14:textId="77777777" w:rsidR="00243347" w:rsidRPr="007651D5" w:rsidRDefault="00647630" w:rsidP="00647630">
      <w:pPr>
        <w:spacing w:after="120"/>
        <w:rPr>
          <w:lang w:val="en-US"/>
        </w:rPr>
      </w:pPr>
      <w:r w:rsidRPr="007651D5">
        <w:rPr>
          <w:b/>
          <w:u w:val="single"/>
          <w:lang w:val="en-US"/>
        </w:rPr>
        <w:t>Major points</w:t>
      </w:r>
      <w:r w:rsidR="00E53D08" w:rsidRPr="007651D5">
        <w:rPr>
          <w:b/>
          <w:u w:val="single"/>
          <w:lang w:val="en-US"/>
        </w:rPr>
        <w:t>:</w:t>
      </w:r>
      <w:r w:rsidRPr="007651D5">
        <w:rPr>
          <w:lang w:val="en-US"/>
        </w:rPr>
        <w:t xml:space="preserve"> </w:t>
      </w:r>
      <w:r w:rsidR="00917839" w:rsidRPr="007651D5">
        <w:rPr>
          <w:lang w:val="en-US"/>
        </w:rPr>
        <w:t>Government expenditure on health has been steadil</w:t>
      </w:r>
      <w:r w:rsidR="009C71C6" w:rsidRPr="007651D5">
        <w:rPr>
          <w:lang w:val="en-US"/>
        </w:rPr>
        <w:t>y increasing since 2011 reaching 3% of Gross Domestic Product in 2017. After introducing Universal Healthcare by the Government in 2013, out-of-pocket payment started declining</w:t>
      </w:r>
      <w:r w:rsidR="006E5DB2" w:rsidRPr="007651D5">
        <w:rPr>
          <w:lang w:val="en-US"/>
        </w:rPr>
        <w:t>,</w:t>
      </w:r>
      <w:r w:rsidR="009C71C6" w:rsidRPr="007651D5">
        <w:rPr>
          <w:lang w:val="en-US"/>
        </w:rPr>
        <w:t xml:space="preserve"> and decreasing trend will be sustained as the Government recently placed more focus to provide co-financing for </w:t>
      </w:r>
      <w:r w:rsidR="0085394C" w:rsidRPr="007651D5">
        <w:rPr>
          <w:lang w:val="en-US"/>
        </w:rPr>
        <w:t>medications</w:t>
      </w:r>
      <w:r w:rsidR="006E5DB2" w:rsidRPr="007651D5">
        <w:rPr>
          <w:lang w:val="en-US"/>
        </w:rPr>
        <w:t xml:space="preserve"> </w:t>
      </w:r>
      <w:r w:rsidR="0085394C" w:rsidRPr="007651D5">
        <w:rPr>
          <w:lang w:val="en-US"/>
        </w:rPr>
        <w:t xml:space="preserve">for certain </w:t>
      </w:r>
      <w:r w:rsidR="006E5DB2" w:rsidRPr="007651D5">
        <w:rPr>
          <w:lang w:val="en-US"/>
        </w:rPr>
        <w:t>disease categories and most vulnerable population groups</w:t>
      </w:r>
      <w:r w:rsidR="009C71C6" w:rsidRPr="007651D5">
        <w:rPr>
          <w:lang w:val="en-US"/>
        </w:rPr>
        <w:t xml:space="preserve">. </w:t>
      </w:r>
      <w:r w:rsidR="00344A16" w:rsidRPr="007651D5">
        <w:rPr>
          <w:lang w:val="en-US"/>
        </w:rPr>
        <w:t xml:space="preserve">The share of Government spending out of total health expenditure is also increasing. </w:t>
      </w:r>
      <w:r w:rsidR="006E5DB2" w:rsidRPr="007651D5">
        <w:rPr>
          <w:lang w:val="en-US"/>
        </w:rPr>
        <w:t xml:space="preserve">Data from the MTEF about expected state funding for HIV and TB national response in 2018-2021 was presented. </w:t>
      </w:r>
    </w:p>
    <w:p w14:paraId="1FF8F23B" w14:textId="77777777" w:rsidR="00243347" w:rsidRPr="007651D5" w:rsidRDefault="006E5DB2" w:rsidP="00647630">
      <w:pPr>
        <w:spacing w:after="120"/>
        <w:rPr>
          <w:lang w:val="en-US"/>
        </w:rPr>
      </w:pPr>
      <w:r w:rsidRPr="007651D5">
        <w:rPr>
          <w:lang w:val="en-US"/>
        </w:rPr>
        <w:t>To ensure smooth transition and program sustainability, the Government has already started absorbing considerable portion of HIV and TB program costs</w:t>
      </w:r>
      <w:r w:rsidR="00243347" w:rsidRPr="007651D5">
        <w:rPr>
          <w:lang w:val="en-US"/>
        </w:rPr>
        <w:t xml:space="preserve">; </w:t>
      </w:r>
      <w:r w:rsidRPr="007651D5">
        <w:rPr>
          <w:lang w:val="en-US"/>
        </w:rPr>
        <w:t>namely</w:t>
      </w:r>
      <w:r w:rsidR="00243347" w:rsidRPr="007651D5">
        <w:rPr>
          <w:lang w:val="en-US"/>
        </w:rPr>
        <w:t>:</w:t>
      </w:r>
      <w:r w:rsidRPr="007651D5">
        <w:rPr>
          <w:lang w:val="en-US"/>
        </w:rPr>
        <w:t xml:space="preserve"> in 2015, state fully covered the cost of first line drugs</w:t>
      </w:r>
      <w:r w:rsidR="006C0A5E" w:rsidRPr="007651D5">
        <w:rPr>
          <w:lang w:val="en-US"/>
        </w:rPr>
        <w:t xml:space="preserve"> (FLDs)</w:t>
      </w:r>
      <w:r w:rsidRPr="007651D5">
        <w:rPr>
          <w:lang w:val="en-US"/>
        </w:rPr>
        <w:t xml:space="preserve"> for both diseases</w:t>
      </w:r>
      <w:r w:rsidR="006C0A5E" w:rsidRPr="007651D5">
        <w:rPr>
          <w:lang w:val="en-US"/>
        </w:rPr>
        <w:t>. I</w:t>
      </w:r>
      <w:r w:rsidRPr="007651D5">
        <w:rPr>
          <w:lang w:val="en-US"/>
        </w:rPr>
        <w:t>n 2017 – 25% of total cost of second line drugs</w:t>
      </w:r>
      <w:r w:rsidR="006C0A5E" w:rsidRPr="007651D5">
        <w:rPr>
          <w:lang w:val="en-US"/>
        </w:rPr>
        <w:t xml:space="preserve"> (SLDs)</w:t>
      </w:r>
      <w:r w:rsidRPr="007651D5">
        <w:rPr>
          <w:lang w:val="en-US"/>
        </w:rPr>
        <w:t xml:space="preserve"> was covered by </w:t>
      </w:r>
      <w:r w:rsidR="0085394C" w:rsidRPr="007651D5">
        <w:rPr>
          <w:lang w:val="en-US"/>
        </w:rPr>
        <w:t xml:space="preserve">the </w:t>
      </w:r>
      <w:r w:rsidRPr="007651D5">
        <w:rPr>
          <w:lang w:val="en-US"/>
        </w:rPr>
        <w:t>State</w:t>
      </w:r>
      <w:r w:rsidR="0085394C" w:rsidRPr="007651D5">
        <w:rPr>
          <w:lang w:val="en-US"/>
        </w:rPr>
        <w:t>.</w:t>
      </w:r>
      <w:r w:rsidR="006C0A5E" w:rsidRPr="007651D5">
        <w:rPr>
          <w:lang w:val="en-US"/>
        </w:rPr>
        <w:t xml:space="preserve"> T</w:t>
      </w:r>
      <w:r w:rsidRPr="007651D5">
        <w:rPr>
          <w:lang w:val="en-US"/>
        </w:rPr>
        <w:t xml:space="preserve">he share of the Government spending on drugs will increase to </w:t>
      </w:r>
      <w:r w:rsidR="006C0A5E" w:rsidRPr="007651D5">
        <w:rPr>
          <w:lang w:val="en-US"/>
        </w:rPr>
        <w:t xml:space="preserve">cover </w:t>
      </w:r>
      <w:r w:rsidRPr="007651D5">
        <w:rPr>
          <w:lang w:val="en-US"/>
        </w:rPr>
        <w:t>50%</w:t>
      </w:r>
      <w:r w:rsidR="006C0A5E" w:rsidRPr="007651D5">
        <w:rPr>
          <w:lang w:val="en-US"/>
        </w:rPr>
        <w:t xml:space="preserve"> of the cost</w:t>
      </w:r>
      <w:r w:rsidRPr="007651D5">
        <w:rPr>
          <w:lang w:val="en-US"/>
        </w:rPr>
        <w:t xml:space="preserve"> in 2018, and </w:t>
      </w:r>
      <w:r w:rsidR="006C0A5E" w:rsidRPr="007651D5">
        <w:rPr>
          <w:lang w:val="en-US"/>
        </w:rPr>
        <w:t xml:space="preserve">75% - in 2019. Starting from 2020 y. the GoG is expected to assume full financial responsibility to cover all the cost of FLD &amp; SLDs </w:t>
      </w:r>
      <w:r w:rsidR="0085394C" w:rsidRPr="007651D5">
        <w:rPr>
          <w:lang w:val="en-US"/>
        </w:rPr>
        <w:t>for</w:t>
      </w:r>
      <w:r w:rsidR="006C0A5E" w:rsidRPr="007651D5">
        <w:rPr>
          <w:lang w:val="en-US"/>
        </w:rPr>
        <w:t xml:space="preserve"> HIV &amp;TB. </w:t>
      </w:r>
    </w:p>
    <w:p w14:paraId="2C7190A2" w14:textId="77777777" w:rsidR="00647630" w:rsidRPr="007651D5" w:rsidRDefault="00933F4D" w:rsidP="00647630">
      <w:pPr>
        <w:spacing w:after="120"/>
        <w:rPr>
          <w:lang w:val="en-US"/>
        </w:rPr>
      </w:pPr>
      <w:r w:rsidRPr="007651D5">
        <w:rPr>
          <w:lang w:val="en-US"/>
        </w:rPr>
        <w:t>Other achievements demonstrating the Government’s political and financial commitment were also presented; such as: removing co-financing by patients for OST; launching psycho-social rehabilitation services for PWIDs; expanding OST to non-citizen patients who were receiving substitution therapy abroad</w:t>
      </w:r>
      <w:r w:rsidR="00CE3748" w:rsidRPr="007651D5">
        <w:rPr>
          <w:lang w:val="en-US"/>
        </w:rPr>
        <w:t xml:space="preserve"> prior to arrival to Georgia</w:t>
      </w:r>
      <w:r w:rsidR="00243347" w:rsidRPr="007651D5">
        <w:rPr>
          <w:lang w:val="en-US"/>
        </w:rPr>
        <w:t>; state investments to improve TB infrastructure through building/renovating TB services</w:t>
      </w:r>
      <w:r w:rsidR="0085394C" w:rsidRPr="007651D5">
        <w:rPr>
          <w:lang w:val="en-US"/>
        </w:rPr>
        <w:t>,</w:t>
      </w:r>
      <w:r w:rsidR="00243347" w:rsidRPr="007651D5">
        <w:rPr>
          <w:lang w:val="en-US"/>
        </w:rPr>
        <w:t xml:space="preserve"> and procurement of new equipment. Steps were taken to address existing challenges in human resources in TB field; to improve patients’ registration database and introduce a System of Health Accounts in Georgia. </w:t>
      </w:r>
    </w:p>
    <w:p w14:paraId="79B90D17" w14:textId="52EE9C91" w:rsidR="004264B6" w:rsidRPr="007651D5" w:rsidRDefault="00763A71" w:rsidP="00647630">
      <w:pPr>
        <w:spacing w:after="120"/>
        <w:rPr>
          <w:lang w:val="en-US"/>
        </w:rPr>
      </w:pPr>
      <w:r w:rsidRPr="007651D5">
        <w:rPr>
          <w:b/>
          <w:i/>
          <w:lang w:val="en-US"/>
        </w:rPr>
        <w:t xml:space="preserve">Question: </w:t>
      </w:r>
      <w:r w:rsidR="00DA4A83" w:rsidRPr="007651D5">
        <w:rPr>
          <w:b/>
          <w:i/>
          <w:lang w:val="en-US"/>
        </w:rPr>
        <w:t>Koka Labartkava – New Vec</w:t>
      </w:r>
      <w:r w:rsidRPr="007651D5">
        <w:rPr>
          <w:b/>
          <w:i/>
          <w:lang w:val="en-US"/>
        </w:rPr>
        <w:t>tor:</w:t>
      </w:r>
      <w:r w:rsidRPr="007651D5">
        <w:rPr>
          <w:lang w:val="en-US"/>
        </w:rPr>
        <w:t xml:space="preserve"> </w:t>
      </w:r>
    </w:p>
    <w:p w14:paraId="26D5685D" w14:textId="4B38300E" w:rsidR="00763A71" w:rsidRPr="007651D5" w:rsidRDefault="00763A71" w:rsidP="00647630">
      <w:pPr>
        <w:spacing w:after="120"/>
        <w:rPr>
          <w:lang w:val="en-US"/>
        </w:rPr>
      </w:pPr>
      <w:r w:rsidRPr="007651D5">
        <w:rPr>
          <w:lang w:val="en-US"/>
        </w:rPr>
        <w:t>Are there any plans to launch HIV prevention services targeting youth population?</w:t>
      </w:r>
    </w:p>
    <w:p w14:paraId="6411772C" w14:textId="77777777" w:rsidR="00763A71" w:rsidRPr="007651D5" w:rsidRDefault="00763A71" w:rsidP="00647630">
      <w:pPr>
        <w:spacing w:after="120"/>
        <w:rPr>
          <w:b/>
          <w:i/>
          <w:lang w:val="en-US"/>
        </w:rPr>
      </w:pPr>
      <w:r w:rsidRPr="007651D5">
        <w:rPr>
          <w:b/>
          <w:i/>
          <w:lang w:val="en-US"/>
        </w:rPr>
        <w:t>Answer: Dr. Irma Khonelidze, NCDC</w:t>
      </w:r>
    </w:p>
    <w:p w14:paraId="0D15C674" w14:textId="77777777" w:rsidR="00763A71" w:rsidRPr="007651D5" w:rsidRDefault="00763A71" w:rsidP="00647630">
      <w:pPr>
        <w:spacing w:after="120"/>
        <w:rPr>
          <w:lang w:val="en-US"/>
        </w:rPr>
      </w:pPr>
      <w:r w:rsidRPr="007651D5">
        <w:rPr>
          <w:lang w:val="en-US"/>
        </w:rPr>
        <w:t xml:space="preserve">Georgia is planning to submit Project Continuation request to the Global Fund </w:t>
      </w:r>
      <w:r w:rsidR="005D2705" w:rsidRPr="007651D5">
        <w:rPr>
          <w:lang w:val="en-US"/>
        </w:rPr>
        <w:t>to continue pre-defined programs with the focus on increasing program coverage. That</w:t>
      </w:r>
      <w:r w:rsidRPr="007651D5">
        <w:rPr>
          <w:lang w:val="en-US"/>
        </w:rPr>
        <w:t xml:space="preserve"> limits our ability to request funding for new set of interventions for new target group – such as general youth population. If substantial changes to current grant</w:t>
      </w:r>
      <w:r w:rsidR="005D2705" w:rsidRPr="007651D5">
        <w:rPr>
          <w:lang w:val="en-US"/>
        </w:rPr>
        <w:t xml:space="preserve"> are proposed, then we would have to prepare and submit full application</w:t>
      </w:r>
      <w:r w:rsidR="00F22807" w:rsidRPr="007651D5">
        <w:rPr>
          <w:lang w:val="en-US"/>
        </w:rPr>
        <w:t xml:space="preserve"> that would require full review of the proposal by TRP. </w:t>
      </w:r>
    </w:p>
    <w:p w14:paraId="176B0019" w14:textId="77777777" w:rsidR="00F22807" w:rsidRPr="007651D5" w:rsidRDefault="00F22807" w:rsidP="00647630">
      <w:pPr>
        <w:spacing w:after="120"/>
        <w:rPr>
          <w:b/>
          <w:i/>
          <w:lang w:val="en-US"/>
        </w:rPr>
      </w:pPr>
      <w:r w:rsidRPr="007651D5">
        <w:rPr>
          <w:b/>
          <w:i/>
          <w:lang w:val="en-US"/>
        </w:rPr>
        <w:t xml:space="preserve">Comment: Dr. Mzia Tabatadze, AIDS Healthcare Foundation Program Consultant in Georgia. </w:t>
      </w:r>
    </w:p>
    <w:p w14:paraId="7EEF7C25" w14:textId="77777777" w:rsidR="00F22807" w:rsidRPr="007651D5" w:rsidRDefault="00F22807" w:rsidP="00647630">
      <w:pPr>
        <w:spacing w:after="120"/>
        <w:rPr>
          <w:lang w:val="en-US"/>
        </w:rPr>
      </w:pPr>
      <w:r w:rsidRPr="007651D5">
        <w:rPr>
          <w:lang w:val="en-US"/>
        </w:rPr>
        <w:t>AIDS Healthcare Foundation</w:t>
      </w:r>
      <w:r w:rsidR="006C0B4A" w:rsidRPr="007651D5">
        <w:rPr>
          <w:lang w:val="en-US"/>
        </w:rPr>
        <w:t>,</w:t>
      </w:r>
      <w:r w:rsidRPr="007651D5">
        <w:rPr>
          <w:lang w:val="en-US"/>
        </w:rPr>
        <w:t xml:space="preserve"> a </w:t>
      </w:r>
      <w:r w:rsidR="00D10C9C" w:rsidRPr="007651D5">
        <w:rPr>
          <w:lang w:val="en-US"/>
        </w:rPr>
        <w:t>US-based non-profit, non-governmental organization that provides HIV prevention, testing and treatment services in the US and many other countries globally, is planning to launch services in Georgia. The AHF Branch Office registration process is in progress, and it is expected that HIV program will be launched in near future in Georgia. It has been already decided that AHF program</w:t>
      </w:r>
      <w:r w:rsidR="006C0B4A" w:rsidRPr="007651D5">
        <w:rPr>
          <w:lang w:val="en-US"/>
        </w:rPr>
        <w:t xml:space="preserve"> in Georgia</w:t>
      </w:r>
      <w:r w:rsidR="00D10C9C" w:rsidRPr="007651D5">
        <w:rPr>
          <w:lang w:val="en-US"/>
        </w:rPr>
        <w:t xml:space="preserve"> will focus on you</w:t>
      </w:r>
      <w:r w:rsidR="0085394C" w:rsidRPr="007651D5">
        <w:rPr>
          <w:lang w:val="en-US"/>
        </w:rPr>
        <w:t xml:space="preserve">ng people, </w:t>
      </w:r>
      <w:r w:rsidR="00D10C9C" w:rsidRPr="007651D5">
        <w:rPr>
          <w:lang w:val="en-US"/>
        </w:rPr>
        <w:t xml:space="preserve">and will provide free HIV counseling and testing services to this group. It is believed that new HIV strategic plan for 2019-2022 that will be developed </w:t>
      </w:r>
      <w:r w:rsidR="001621AD" w:rsidRPr="007651D5">
        <w:rPr>
          <w:lang w:val="en-US"/>
        </w:rPr>
        <w:t>in few months</w:t>
      </w:r>
      <w:r w:rsidR="00D10C9C" w:rsidRPr="007651D5">
        <w:rPr>
          <w:lang w:val="en-US"/>
        </w:rPr>
        <w:t>, will reflect the</w:t>
      </w:r>
      <w:r w:rsidR="006C0B4A" w:rsidRPr="007651D5">
        <w:rPr>
          <w:lang w:val="en-US"/>
        </w:rPr>
        <w:t xml:space="preserve"> youth-focused</w:t>
      </w:r>
      <w:r w:rsidR="00D10C9C" w:rsidRPr="007651D5">
        <w:rPr>
          <w:lang w:val="en-US"/>
        </w:rPr>
        <w:t xml:space="preserve"> interventions that will be </w:t>
      </w:r>
      <w:r w:rsidR="006C0B4A" w:rsidRPr="007651D5">
        <w:rPr>
          <w:lang w:val="en-US"/>
        </w:rPr>
        <w:t xml:space="preserve">supported and implemented by AHF in Georgia. </w:t>
      </w:r>
    </w:p>
    <w:p w14:paraId="6AF28A5F" w14:textId="13376637" w:rsidR="004264B6" w:rsidRPr="007651D5" w:rsidRDefault="006C0B4A" w:rsidP="00647630">
      <w:pPr>
        <w:spacing w:after="120"/>
        <w:rPr>
          <w:b/>
          <w:i/>
          <w:lang w:val="en-US"/>
        </w:rPr>
      </w:pPr>
      <w:r w:rsidRPr="007651D5">
        <w:rPr>
          <w:b/>
          <w:i/>
          <w:lang w:val="en-US"/>
        </w:rPr>
        <w:t xml:space="preserve">Question: </w:t>
      </w:r>
      <w:r w:rsidR="00DA4A83" w:rsidRPr="007651D5">
        <w:rPr>
          <w:b/>
          <w:i/>
          <w:lang w:val="en-US"/>
        </w:rPr>
        <w:t>Koka Labartkava – New Vec</w:t>
      </w:r>
      <w:r w:rsidRPr="007651D5">
        <w:rPr>
          <w:b/>
          <w:i/>
          <w:lang w:val="en-US"/>
        </w:rPr>
        <w:t xml:space="preserve">tor: </w:t>
      </w:r>
    </w:p>
    <w:p w14:paraId="447A9911" w14:textId="75B34709" w:rsidR="006C0B4A" w:rsidRPr="007651D5" w:rsidRDefault="00975B09" w:rsidP="00647630">
      <w:pPr>
        <w:spacing w:after="120"/>
        <w:rPr>
          <w:lang w:val="en-US"/>
        </w:rPr>
      </w:pPr>
      <w:r w:rsidRPr="007651D5">
        <w:rPr>
          <w:lang w:val="en-US"/>
        </w:rPr>
        <w:lastRenderedPageBreak/>
        <w:t xml:space="preserve">Can we be assured that HIV prevention services, including harm reduction services targeting key affected populations will be sustained by the Government at the same scope and scale after the GF funding ends? </w:t>
      </w:r>
    </w:p>
    <w:p w14:paraId="004C0477" w14:textId="77777777" w:rsidR="004264B6" w:rsidRPr="007651D5" w:rsidRDefault="00975B09" w:rsidP="00647630">
      <w:pPr>
        <w:spacing w:after="120"/>
        <w:rPr>
          <w:lang w:val="en-US"/>
        </w:rPr>
      </w:pPr>
      <w:r w:rsidRPr="007651D5">
        <w:rPr>
          <w:b/>
          <w:i/>
          <w:lang w:val="en-US"/>
        </w:rPr>
        <w:t>Answer: Ms</w:t>
      </w:r>
      <w:r w:rsidR="00F90A01" w:rsidRPr="007651D5">
        <w:rPr>
          <w:b/>
          <w:i/>
          <w:lang w:val="en-US"/>
        </w:rPr>
        <w:t>.</w:t>
      </w:r>
      <w:r w:rsidRPr="007651D5">
        <w:rPr>
          <w:b/>
          <w:i/>
          <w:lang w:val="en-US"/>
        </w:rPr>
        <w:t xml:space="preserve"> Ketevan </w:t>
      </w:r>
      <w:proofErr w:type="spellStart"/>
      <w:r w:rsidRPr="007651D5">
        <w:rPr>
          <w:b/>
          <w:i/>
          <w:lang w:val="en-US"/>
        </w:rPr>
        <w:t>Goginashvili</w:t>
      </w:r>
      <w:proofErr w:type="spellEnd"/>
      <w:r w:rsidRPr="007651D5">
        <w:rPr>
          <w:b/>
          <w:i/>
          <w:lang w:val="en-US"/>
        </w:rPr>
        <w:t xml:space="preserve">, </w:t>
      </w:r>
      <w:proofErr w:type="spellStart"/>
      <w:r w:rsidRPr="007651D5">
        <w:rPr>
          <w:b/>
          <w:i/>
          <w:lang w:val="en-US"/>
        </w:rPr>
        <w:t>MoLHSA</w:t>
      </w:r>
      <w:proofErr w:type="spellEnd"/>
    </w:p>
    <w:p w14:paraId="2E4F044F" w14:textId="551531C9" w:rsidR="00975B09" w:rsidRPr="007651D5" w:rsidRDefault="004264B6" w:rsidP="00647630">
      <w:pPr>
        <w:spacing w:after="120"/>
        <w:rPr>
          <w:lang w:val="en-US"/>
        </w:rPr>
      </w:pPr>
      <w:r w:rsidRPr="007651D5">
        <w:rPr>
          <w:lang w:val="en-US"/>
        </w:rPr>
        <w:t>Ms. Goginashvili</w:t>
      </w:r>
      <w:r w:rsidR="00975B09" w:rsidRPr="007651D5">
        <w:rPr>
          <w:lang w:val="en-US"/>
        </w:rPr>
        <w:t xml:space="preserve"> stressed that the Government of Georgia has already demonstrated its commitment to program sustainability. Harm reduction services have proven to be one of </w:t>
      </w:r>
      <w:r w:rsidR="00227969" w:rsidRPr="007651D5">
        <w:rPr>
          <w:lang w:val="en-US"/>
        </w:rPr>
        <w:t xml:space="preserve">most </w:t>
      </w:r>
      <w:r w:rsidR="00975B09" w:rsidRPr="007651D5">
        <w:rPr>
          <w:lang w:val="en-US"/>
        </w:rPr>
        <w:t>cost-effective prevention strategies that will save state funds</w:t>
      </w:r>
      <w:r w:rsidR="0085394C" w:rsidRPr="007651D5">
        <w:rPr>
          <w:lang w:val="en-US"/>
        </w:rPr>
        <w:t xml:space="preserve"> on health</w:t>
      </w:r>
      <w:r w:rsidR="00975B09" w:rsidRPr="007651D5">
        <w:rPr>
          <w:lang w:val="en-US"/>
        </w:rPr>
        <w:t xml:space="preserve"> in future. Therefore, we do not anticipate that the scope </w:t>
      </w:r>
      <w:r w:rsidR="00227969" w:rsidRPr="007651D5">
        <w:rPr>
          <w:lang w:val="en-US"/>
        </w:rPr>
        <w:t>and/or service</w:t>
      </w:r>
      <w:r w:rsidR="00975B09" w:rsidRPr="007651D5">
        <w:rPr>
          <w:lang w:val="en-US"/>
        </w:rPr>
        <w:t xml:space="preserve"> coverage scale </w:t>
      </w:r>
      <w:r w:rsidR="00227969" w:rsidRPr="007651D5">
        <w:rPr>
          <w:lang w:val="en-US"/>
        </w:rPr>
        <w:t>for harm reduction programs will be put at stake</w:t>
      </w:r>
      <w:r w:rsidR="00975B09" w:rsidRPr="007651D5">
        <w:rPr>
          <w:lang w:val="en-US"/>
        </w:rPr>
        <w:t xml:space="preserve"> after the GF withdraws its funding. </w:t>
      </w:r>
    </w:p>
    <w:p w14:paraId="28650A17" w14:textId="77777777" w:rsidR="006C0B4A" w:rsidRPr="007651D5" w:rsidRDefault="006C0B4A" w:rsidP="00647630">
      <w:pPr>
        <w:spacing w:after="120"/>
        <w:rPr>
          <w:lang w:val="en-US"/>
        </w:rPr>
      </w:pPr>
    </w:p>
    <w:p w14:paraId="2923E089" w14:textId="77777777" w:rsidR="004264B6" w:rsidRPr="007651D5" w:rsidRDefault="002C4345" w:rsidP="00647630">
      <w:pPr>
        <w:spacing w:after="120"/>
        <w:rPr>
          <w:lang w:val="en-US"/>
        </w:rPr>
      </w:pPr>
      <w:r w:rsidRPr="007651D5">
        <w:rPr>
          <w:b/>
          <w:i/>
          <w:lang w:val="en-US"/>
        </w:rPr>
        <w:t>Question</w:t>
      </w:r>
      <w:r w:rsidR="00141AA2" w:rsidRPr="007651D5">
        <w:rPr>
          <w:b/>
          <w:i/>
          <w:lang w:val="en-US"/>
        </w:rPr>
        <w:t xml:space="preserve">: Ms. Salome </w:t>
      </w:r>
      <w:proofErr w:type="spellStart"/>
      <w:r w:rsidR="00141AA2" w:rsidRPr="007651D5">
        <w:rPr>
          <w:b/>
          <w:i/>
          <w:lang w:val="en-US"/>
        </w:rPr>
        <w:t>P</w:t>
      </w:r>
      <w:r w:rsidRPr="007651D5">
        <w:rPr>
          <w:b/>
          <w:i/>
          <w:lang w:val="en-US"/>
        </w:rPr>
        <w:t>anjikidze</w:t>
      </w:r>
      <w:proofErr w:type="spellEnd"/>
      <w:r w:rsidRPr="007651D5">
        <w:rPr>
          <w:b/>
          <w:i/>
          <w:lang w:val="en-US"/>
        </w:rPr>
        <w:t xml:space="preserve">, </w:t>
      </w:r>
      <w:proofErr w:type="spellStart"/>
      <w:r w:rsidRPr="007651D5">
        <w:rPr>
          <w:b/>
          <w:i/>
          <w:lang w:val="en-US"/>
        </w:rPr>
        <w:t>Kamara</w:t>
      </w:r>
      <w:proofErr w:type="spellEnd"/>
      <w:r w:rsidRPr="007651D5">
        <w:rPr>
          <w:lang w:val="en-US"/>
        </w:rPr>
        <w:t xml:space="preserve">: </w:t>
      </w:r>
    </w:p>
    <w:p w14:paraId="4740E175" w14:textId="6069AC8D" w:rsidR="002C4345" w:rsidRPr="007651D5" w:rsidRDefault="002C4345" w:rsidP="00647630">
      <w:pPr>
        <w:spacing w:after="120"/>
        <w:rPr>
          <w:lang w:val="en-US"/>
        </w:rPr>
      </w:pPr>
      <w:r w:rsidRPr="007651D5">
        <w:rPr>
          <w:lang w:val="en-US"/>
        </w:rPr>
        <w:t>Psychosocial rehabilitation is key to successful prevention program and social reintegration of PWIDs into the society. Is the Government planning to sustain and further scale-up such services?</w:t>
      </w:r>
    </w:p>
    <w:p w14:paraId="10E78116" w14:textId="77777777" w:rsidR="004264B6" w:rsidRPr="007651D5" w:rsidRDefault="002C4345" w:rsidP="00523AB9">
      <w:pPr>
        <w:spacing w:after="120"/>
        <w:rPr>
          <w:lang w:val="en-US"/>
        </w:rPr>
      </w:pPr>
      <w:r w:rsidRPr="007651D5">
        <w:rPr>
          <w:b/>
          <w:i/>
          <w:lang w:val="en-US"/>
        </w:rPr>
        <w:t>Answer: Dr. Irma Khonelidze, NCDC</w:t>
      </w:r>
      <w:r w:rsidR="004264B6" w:rsidRPr="007651D5">
        <w:rPr>
          <w:lang w:val="en-US"/>
        </w:rPr>
        <w:t xml:space="preserve"> </w:t>
      </w:r>
    </w:p>
    <w:p w14:paraId="1F161BD3" w14:textId="4FBAC514" w:rsidR="008F5EED" w:rsidRPr="007651D5" w:rsidRDefault="004264B6" w:rsidP="00523AB9">
      <w:pPr>
        <w:spacing w:after="120"/>
        <w:rPr>
          <w:lang w:val="en-US"/>
        </w:rPr>
      </w:pPr>
      <w:r w:rsidRPr="007651D5">
        <w:rPr>
          <w:lang w:val="en-US"/>
        </w:rPr>
        <w:t>I</w:t>
      </w:r>
      <w:r w:rsidR="002C4345" w:rsidRPr="007651D5">
        <w:rPr>
          <w:lang w:val="en-US"/>
        </w:rPr>
        <w:t xml:space="preserve">n the light of current </w:t>
      </w:r>
      <w:r w:rsidR="00523AB9" w:rsidRPr="007651D5">
        <w:rPr>
          <w:lang w:val="en-US"/>
        </w:rPr>
        <w:t>events and ongoing drug policy reform, we believe that country will make a shift towards treatment and care services</w:t>
      </w:r>
      <w:r w:rsidR="00F90A01" w:rsidRPr="007651D5">
        <w:rPr>
          <w:lang w:val="en-US"/>
        </w:rPr>
        <w:t xml:space="preserve"> to deal with drug abuse problems</w:t>
      </w:r>
      <w:r w:rsidR="00523AB9" w:rsidRPr="007651D5">
        <w:rPr>
          <w:lang w:val="en-US"/>
        </w:rPr>
        <w:t xml:space="preserve">. We may not be satisfied with the pace of progress towards liberalization of drug policy, but we all </w:t>
      </w:r>
      <w:r w:rsidR="00AC50A6" w:rsidRPr="007651D5">
        <w:rPr>
          <w:lang w:val="en-US"/>
        </w:rPr>
        <w:t xml:space="preserve">expect </w:t>
      </w:r>
      <w:r w:rsidR="00523AB9" w:rsidRPr="007651D5">
        <w:rPr>
          <w:lang w:val="en-US"/>
        </w:rPr>
        <w:t xml:space="preserve">that desired changes will happen. Therefore, we </w:t>
      </w:r>
      <w:r w:rsidR="00AC50A6" w:rsidRPr="007651D5">
        <w:rPr>
          <w:lang w:val="en-US"/>
        </w:rPr>
        <w:t xml:space="preserve">believe that the Government will </w:t>
      </w:r>
      <w:r w:rsidR="000A6B97" w:rsidRPr="007651D5">
        <w:rPr>
          <w:lang w:val="en-US"/>
        </w:rPr>
        <w:t>continue investing in psycho-social</w:t>
      </w:r>
      <w:r w:rsidR="00AC50A6" w:rsidRPr="007651D5">
        <w:rPr>
          <w:lang w:val="en-US"/>
        </w:rPr>
        <w:t xml:space="preserve"> rehabilitation</w:t>
      </w:r>
      <w:r w:rsidR="00523AB9" w:rsidRPr="007651D5">
        <w:rPr>
          <w:lang w:val="en-US"/>
        </w:rPr>
        <w:t xml:space="preserve"> </w:t>
      </w:r>
      <w:r w:rsidR="000A6B97" w:rsidRPr="007651D5">
        <w:rPr>
          <w:lang w:val="en-US"/>
        </w:rPr>
        <w:t>services</w:t>
      </w:r>
      <w:r w:rsidR="00141AA2" w:rsidRPr="007651D5">
        <w:rPr>
          <w:lang w:val="en-US"/>
        </w:rPr>
        <w:t xml:space="preserve"> and service scale up will be inevitable</w:t>
      </w:r>
      <w:r w:rsidR="000A6B97" w:rsidRPr="007651D5">
        <w:rPr>
          <w:lang w:val="en-US"/>
        </w:rPr>
        <w:t xml:space="preserve">. </w:t>
      </w:r>
    </w:p>
    <w:p w14:paraId="4B2763CF" w14:textId="77777777" w:rsidR="004264B6" w:rsidRPr="007651D5" w:rsidRDefault="000A6B97" w:rsidP="00523AB9">
      <w:pPr>
        <w:spacing w:after="120"/>
        <w:rPr>
          <w:lang w:val="en-US"/>
        </w:rPr>
      </w:pPr>
      <w:r w:rsidRPr="007651D5">
        <w:rPr>
          <w:b/>
          <w:i/>
          <w:lang w:val="en-US"/>
        </w:rPr>
        <w:t>Question: Medea Khmelidze, GHRN/Real People, Real Vision:</w:t>
      </w:r>
      <w:r w:rsidRPr="007651D5">
        <w:rPr>
          <w:lang w:val="en-US"/>
        </w:rPr>
        <w:t xml:space="preserve"> </w:t>
      </w:r>
    </w:p>
    <w:p w14:paraId="2E362AB8" w14:textId="6A11F39C" w:rsidR="00523AB9" w:rsidRPr="007651D5" w:rsidRDefault="000A6B97" w:rsidP="00523AB9">
      <w:pPr>
        <w:spacing w:after="120"/>
        <w:rPr>
          <w:lang w:val="en-US"/>
        </w:rPr>
      </w:pPr>
      <w:r w:rsidRPr="007651D5">
        <w:rPr>
          <w:lang w:val="en-US"/>
        </w:rPr>
        <w:t>Ensuring access to quality and unrestricted treatment is of utmost importance. Does the Government have concrete vision and plan</w:t>
      </w:r>
      <w:r w:rsidR="00F90A01" w:rsidRPr="007651D5">
        <w:rPr>
          <w:lang w:val="en-US"/>
        </w:rPr>
        <w:t>s</w:t>
      </w:r>
      <w:r w:rsidRPr="007651D5">
        <w:rPr>
          <w:lang w:val="en-US"/>
        </w:rPr>
        <w:t xml:space="preserve"> what types of drug procurement mechanism will be used after the Global Fund funding ends</w:t>
      </w:r>
      <w:r w:rsidR="002C4D40" w:rsidRPr="007651D5">
        <w:rPr>
          <w:lang w:val="en-US"/>
        </w:rPr>
        <w:t xml:space="preserve"> in Georgia</w:t>
      </w:r>
      <w:r w:rsidR="00F90A01" w:rsidRPr="007651D5">
        <w:rPr>
          <w:lang w:val="en-US"/>
        </w:rPr>
        <w:t>?</w:t>
      </w:r>
      <w:r w:rsidRPr="007651D5">
        <w:rPr>
          <w:lang w:val="en-US"/>
        </w:rPr>
        <w:t xml:space="preserve"> </w:t>
      </w:r>
    </w:p>
    <w:p w14:paraId="73270C41" w14:textId="77777777" w:rsidR="004264B6" w:rsidRPr="007651D5" w:rsidRDefault="000A6B97" w:rsidP="00523AB9">
      <w:pPr>
        <w:spacing w:after="120"/>
        <w:rPr>
          <w:lang w:val="en-US"/>
        </w:rPr>
      </w:pPr>
      <w:r w:rsidRPr="007651D5">
        <w:rPr>
          <w:b/>
          <w:i/>
          <w:lang w:val="en-US"/>
        </w:rPr>
        <w:t>Answer: M</w:t>
      </w:r>
      <w:r w:rsidR="00E75C17" w:rsidRPr="007651D5">
        <w:rPr>
          <w:b/>
          <w:i/>
          <w:lang w:val="en-US"/>
        </w:rPr>
        <w:t xml:space="preserve">s. Ketevan </w:t>
      </w:r>
      <w:proofErr w:type="spellStart"/>
      <w:r w:rsidR="00E75C17" w:rsidRPr="007651D5">
        <w:rPr>
          <w:b/>
          <w:i/>
          <w:lang w:val="en-US"/>
        </w:rPr>
        <w:t>Goginashvili</w:t>
      </w:r>
      <w:proofErr w:type="spellEnd"/>
      <w:r w:rsidR="00E75C17" w:rsidRPr="007651D5">
        <w:rPr>
          <w:b/>
          <w:i/>
          <w:lang w:val="en-US"/>
        </w:rPr>
        <w:t xml:space="preserve">, </w:t>
      </w:r>
      <w:proofErr w:type="spellStart"/>
      <w:r w:rsidR="00E75C17" w:rsidRPr="007651D5">
        <w:rPr>
          <w:b/>
          <w:i/>
          <w:lang w:val="en-US"/>
        </w:rPr>
        <w:t>MoLHSA</w:t>
      </w:r>
      <w:proofErr w:type="spellEnd"/>
      <w:r w:rsidR="00E75C17" w:rsidRPr="007651D5">
        <w:rPr>
          <w:b/>
          <w:i/>
          <w:lang w:val="en-US"/>
        </w:rPr>
        <w:t>:</w:t>
      </w:r>
      <w:r w:rsidR="00E75C17" w:rsidRPr="007651D5">
        <w:rPr>
          <w:lang w:val="en-US"/>
        </w:rPr>
        <w:t xml:space="preserve"> </w:t>
      </w:r>
    </w:p>
    <w:p w14:paraId="6F11B01B" w14:textId="5B0EB9A2" w:rsidR="000A6B97" w:rsidRPr="007651D5" w:rsidRDefault="00E75C17" w:rsidP="00523AB9">
      <w:pPr>
        <w:spacing w:after="120"/>
        <w:rPr>
          <w:lang w:val="en-US"/>
        </w:rPr>
      </w:pPr>
      <w:r w:rsidRPr="007651D5">
        <w:rPr>
          <w:lang w:val="en-US"/>
        </w:rPr>
        <w:t xml:space="preserve">At present, </w:t>
      </w:r>
      <w:r w:rsidR="00C823B5" w:rsidRPr="007651D5">
        <w:rPr>
          <w:lang w:val="en-US"/>
        </w:rPr>
        <w:t xml:space="preserve">Georgia enjoys </w:t>
      </w:r>
      <w:r w:rsidRPr="007651D5">
        <w:rPr>
          <w:lang w:val="en-US"/>
        </w:rPr>
        <w:t xml:space="preserve">having access to Pooled Procurement </w:t>
      </w:r>
      <w:r w:rsidR="0085394C" w:rsidRPr="007651D5">
        <w:rPr>
          <w:lang w:val="en-US"/>
        </w:rPr>
        <w:t>M</w:t>
      </w:r>
      <w:r w:rsidRPr="007651D5">
        <w:rPr>
          <w:lang w:val="en-US"/>
        </w:rPr>
        <w:t>echanism</w:t>
      </w:r>
      <w:r w:rsidR="0085394C" w:rsidRPr="007651D5">
        <w:rPr>
          <w:lang w:val="en-US"/>
        </w:rPr>
        <w:t>,</w:t>
      </w:r>
      <w:r w:rsidRPr="007651D5">
        <w:rPr>
          <w:lang w:val="en-US"/>
        </w:rPr>
        <w:t xml:space="preserve"> and GDF services to procure high-quality ARV and TB drugs at competitive prices, and the country will continue using these channels </w:t>
      </w:r>
      <w:r w:rsidR="001B6A47" w:rsidRPr="007651D5">
        <w:rPr>
          <w:lang w:val="en-US"/>
        </w:rPr>
        <w:t>in upcoming few years</w:t>
      </w:r>
      <w:r w:rsidRPr="007651D5">
        <w:rPr>
          <w:lang w:val="en-US"/>
        </w:rPr>
        <w:t xml:space="preserve">. At this stage, we have no certain plans what types of procurement mechanism the Government will </w:t>
      </w:r>
      <w:r w:rsidR="001B6A47" w:rsidRPr="007651D5">
        <w:rPr>
          <w:lang w:val="en-US"/>
        </w:rPr>
        <w:t xml:space="preserve">be </w:t>
      </w:r>
      <w:r w:rsidRPr="007651D5">
        <w:rPr>
          <w:lang w:val="en-US"/>
        </w:rPr>
        <w:t>us</w:t>
      </w:r>
      <w:r w:rsidR="001B6A47" w:rsidRPr="007651D5">
        <w:rPr>
          <w:lang w:val="en-US"/>
        </w:rPr>
        <w:t xml:space="preserve">ing </w:t>
      </w:r>
      <w:r w:rsidRPr="007651D5">
        <w:rPr>
          <w:lang w:val="en-US"/>
        </w:rPr>
        <w:t xml:space="preserve">to procure health products after the GF funding ends in Georgia. </w:t>
      </w:r>
    </w:p>
    <w:p w14:paraId="034C20C0" w14:textId="77777777" w:rsidR="004264B6" w:rsidRPr="007651D5" w:rsidRDefault="00E75C17" w:rsidP="00523AB9">
      <w:pPr>
        <w:spacing w:after="120"/>
        <w:rPr>
          <w:lang w:val="en-US"/>
        </w:rPr>
      </w:pPr>
      <w:r w:rsidRPr="007651D5">
        <w:rPr>
          <w:b/>
          <w:i/>
          <w:lang w:val="en-US"/>
        </w:rPr>
        <w:t xml:space="preserve">Comment: Dr. Mzia Tabatadze: </w:t>
      </w:r>
    </w:p>
    <w:p w14:paraId="149DDECB" w14:textId="1A910FDD" w:rsidR="00E75C17" w:rsidRPr="007651D5" w:rsidRDefault="00E75C17" w:rsidP="00523AB9">
      <w:pPr>
        <w:spacing w:after="120"/>
        <w:rPr>
          <w:lang w:val="en-US"/>
        </w:rPr>
      </w:pPr>
      <w:r w:rsidRPr="007651D5">
        <w:rPr>
          <w:lang w:val="en-US"/>
        </w:rPr>
        <w:t>Given the importance of the topic, we all need to watch closely that new Strategic Plan 2019-2022</w:t>
      </w:r>
      <w:r w:rsidR="0085394C" w:rsidRPr="007651D5">
        <w:rPr>
          <w:lang w:val="en-US"/>
        </w:rPr>
        <w:t xml:space="preserve"> </w:t>
      </w:r>
      <w:r w:rsidRPr="007651D5">
        <w:rPr>
          <w:lang w:val="en-US"/>
        </w:rPr>
        <w:t xml:space="preserve">envisions </w:t>
      </w:r>
      <w:r w:rsidR="0085394C" w:rsidRPr="007651D5">
        <w:rPr>
          <w:lang w:val="en-US"/>
        </w:rPr>
        <w:t xml:space="preserve">appropriate </w:t>
      </w:r>
      <w:r w:rsidRPr="007651D5">
        <w:rPr>
          <w:lang w:val="en-US"/>
        </w:rPr>
        <w:t xml:space="preserve">activities that will assess the situation, and identify most appropriate procurement mechanisms </w:t>
      </w:r>
      <w:r w:rsidR="0085394C" w:rsidRPr="007651D5">
        <w:rPr>
          <w:lang w:val="en-US"/>
        </w:rPr>
        <w:t>that will guarantee</w:t>
      </w:r>
      <w:r w:rsidR="00C94BC3" w:rsidRPr="007651D5">
        <w:rPr>
          <w:lang w:val="en-US"/>
        </w:rPr>
        <w:t xml:space="preserve"> access to quality drugs beyond TGF grants</w:t>
      </w:r>
      <w:r w:rsidRPr="007651D5">
        <w:rPr>
          <w:lang w:val="en-US"/>
        </w:rPr>
        <w:t xml:space="preserve">. </w:t>
      </w:r>
    </w:p>
    <w:p w14:paraId="4A1A47E9" w14:textId="77777777" w:rsidR="004264B6" w:rsidRPr="007651D5" w:rsidRDefault="00F64480" w:rsidP="00523AB9">
      <w:pPr>
        <w:spacing w:after="120"/>
        <w:rPr>
          <w:lang w:val="en-US"/>
        </w:rPr>
      </w:pPr>
      <w:r w:rsidRPr="007651D5">
        <w:rPr>
          <w:b/>
          <w:i/>
          <w:lang w:val="en-US"/>
        </w:rPr>
        <w:t>Comment and suggestion</w:t>
      </w:r>
      <w:r w:rsidR="00F64954" w:rsidRPr="007651D5">
        <w:rPr>
          <w:b/>
          <w:i/>
          <w:lang w:val="en-US"/>
        </w:rPr>
        <w:t xml:space="preserve">: Dr. Eka Sanikidze, TB Georgia Coalition, Patients’ Union: </w:t>
      </w:r>
    </w:p>
    <w:p w14:paraId="0778C347" w14:textId="6D459015" w:rsidR="00F64954" w:rsidRPr="007651D5" w:rsidRDefault="00F64954" w:rsidP="00523AB9">
      <w:pPr>
        <w:spacing w:after="120"/>
        <w:rPr>
          <w:lang w:val="en-US"/>
        </w:rPr>
      </w:pPr>
      <w:r w:rsidRPr="007651D5">
        <w:rPr>
          <w:lang w:val="en-US"/>
        </w:rPr>
        <w:t>We acknowledge that recently substantial efforts were made to strengthen engagement of civil society and community organizations in TB treatment and care services. It is also obvious that coordination and communication among key players have noticeably improved. However, there are still challenges that need to be addressed in terms of improved case detection, treatment adherence, TB prevention among elderly people, or newborn</w:t>
      </w:r>
      <w:r w:rsidR="00F90A01" w:rsidRPr="007651D5">
        <w:rPr>
          <w:lang w:val="en-US"/>
        </w:rPr>
        <w:t xml:space="preserve"> babies</w:t>
      </w:r>
      <w:r w:rsidRPr="007651D5">
        <w:rPr>
          <w:lang w:val="en-US"/>
        </w:rPr>
        <w:t xml:space="preserve">, etc. </w:t>
      </w:r>
      <w:r w:rsidR="00F64480" w:rsidRPr="007651D5">
        <w:rPr>
          <w:lang w:val="en-US"/>
        </w:rPr>
        <w:t xml:space="preserve">Patients Referral system to TB and HIV services should be strengthened. </w:t>
      </w:r>
      <w:r w:rsidR="00466319" w:rsidRPr="007651D5">
        <w:rPr>
          <w:lang w:val="en-US"/>
        </w:rPr>
        <w:t xml:space="preserve">TB case detection should be intensified at all possible levels of health care system, including at multi-profile hospitals, private clinics. </w:t>
      </w:r>
      <w:r w:rsidR="00F64480" w:rsidRPr="007651D5">
        <w:rPr>
          <w:lang w:val="en-US"/>
        </w:rPr>
        <w:t>All potential r</w:t>
      </w:r>
      <w:r w:rsidRPr="007651D5">
        <w:rPr>
          <w:lang w:val="en-US"/>
        </w:rPr>
        <w:t>esources can be mobilized through institutionalization of TB screening strategies based on symptoms</w:t>
      </w:r>
      <w:r w:rsidR="00F64480" w:rsidRPr="007651D5">
        <w:rPr>
          <w:lang w:val="en-US"/>
        </w:rPr>
        <w:t xml:space="preserve"> at non-TB medical institutions</w:t>
      </w:r>
      <w:r w:rsidRPr="007651D5">
        <w:rPr>
          <w:lang w:val="en-US"/>
        </w:rPr>
        <w:t xml:space="preserve">. I, being a representative of </w:t>
      </w:r>
      <w:r w:rsidR="00F64480" w:rsidRPr="007651D5">
        <w:rPr>
          <w:lang w:val="en-US"/>
        </w:rPr>
        <w:t xml:space="preserve">a </w:t>
      </w:r>
      <w:r w:rsidRPr="007651D5">
        <w:rPr>
          <w:lang w:val="en-US"/>
        </w:rPr>
        <w:t xml:space="preserve">private clinic, can convincingly state that there is readiness and willingness of private clinics to </w:t>
      </w:r>
      <w:r w:rsidR="00F64480" w:rsidRPr="007651D5">
        <w:rPr>
          <w:lang w:val="en-US"/>
        </w:rPr>
        <w:t>be</w:t>
      </w:r>
      <w:r w:rsidRPr="007651D5">
        <w:rPr>
          <w:lang w:val="en-US"/>
        </w:rPr>
        <w:t xml:space="preserve"> engaged in </w:t>
      </w:r>
      <w:r w:rsidRPr="007651D5">
        <w:rPr>
          <w:lang w:val="en-US"/>
        </w:rPr>
        <w:lastRenderedPageBreak/>
        <w:t xml:space="preserve">TB case detection and </w:t>
      </w:r>
      <w:r w:rsidR="00F64480" w:rsidRPr="007651D5">
        <w:rPr>
          <w:lang w:val="en-US"/>
        </w:rPr>
        <w:t xml:space="preserve">integrated TB service model. This will strengthen public-private partnership in TB national response.  </w:t>
      </w:r>
      <w:r w:rsidRPr="007651D5">
        <w:rPr>
          <w:lang w:val="en-US"/>
        </w:rPr>
        <w:t xml:space="preserve"> </w:t>
      </w:r>
    </w:p>
    <w:p w14:paraId="3EE830BE" w14:textId="77777777" w:rsidR="00523AB9" w:rsidRPr="007651D5" w:rsidRDefault="00523AB9" w:rsidP="00523AB9">
      <w:pPr>
        <w:spacing w:after="120"/>
        <w:rPr>
          <w:b/>
          <w:i/>
          <w:lang w:val="en-US"/>
        </w:rPr>
      </w:pPr>
    </w:p>
    <w:p w14:paraId="6CA2BA78" w14:textId="77777777" w:rsidR="00C03CBD" w:rsidRPr="007651D5" w:rsidRDefault="00C03CBD" w:rsidP="00C03CBD">
      <w:pPr>
        <w:spacing w:after="120"/>
        <w:rPr>
          <w:b/>
          <w:bCs/>
          <w:i/>
          <w:lang w:val="en-US"/>
        </w:rPr>
      </w:pPr>
      <w:r w:rsidRPr="007651D5">
        <w:rPr>
          <w:b/>
          <w:bCs/>
          <w:i/>
          <w:lang w:val="en-US"/>
        </w:rPr>
        <w:t xml:space="preserve">Presentation #3: Drug policy in Georgia and the ongoing reform  </w:t>
      </w:r>
    </w:p>
    <w:p w14:paraId="39D87871" w14:textId="77777777" w:rsidR="00C03CBD" w:rsidRPr="007651D5" w:rsidRDefault="00C03CBD" w:rsidP="00C03CBD">
      <w:pPr>
        <w:spacing w:after="120"/>
        <w:rPr>
          <w:b/>
          <w:bCs/>
          <w:i/>
          <w:lang w:val="en-US"/>
        </w:rPr>
      </w:pPr>
      <w:r w:rsidRPr="007651D5">
        <w:rPr>
          <w:b/>
          <w:bCs/>
          <w:i/>
          <w:lang w:val="en-US"/>
        </w:rPr>
        <w:t xml:space="preserve">Presenter: Mr. </w:t>
      </w:r>
      <w:proofErr w:type="spellStart"/>
      <w:r w:rsidRPr="007651D5">
        <w:rPr>
          <w:b/>
          <w:bCs/>
          <w:i/>
          <w:lang w:val="en-US"/>
        </w:rPr>
        <w:t>Kakha</w:t>
      </w:r>
      <w:proofErr w:type="spellEnd"/>
      <w:r w:rsidRPr="007651D5">
        <w:rPr>
          <w:b/>
          <w:bCs/>
          <w:i/>
          <w:lang w:val="en-US"/>
        </w:rPr>
        <w:t xml:space="preserve"> </w:t>
      </w:r>
      <w:proofErr w:type="spellStart"/>
      <w:r w:rsidRPr="007651D5">
        <w:rPr>
          <w:b/>
          <w:bCs/>
          <w:i/>
          <w:lang w:val="en-US"/>
        </w:rPr>
        <w:t>Kvashilava</w:t>
      </w:r>
      <w:proofErr w:type="spellEnd"/>
      <w:r w:rsidRPr="007651D5">
        <w:rPr>
          <w:b/>
          <w:bCs/>
          <w:i/>
          <w:lang w:val="en-US"/>
        </w:rPr>
        <w:t xml:space="preserve"> – Georgian Harm Reduction Network, Executive Director</w:t>
      </w:r>
    </w:p>
    <w:p w14:paraId="409161CA" w14:textId="2AA4E19E" w:rsidR="00C03CBD" w:rsidRPr="007651D5" w:rsidRDefault="001F0CEA" w:rsidP="00523AB9">
      <w:pPr>
        <w:spacing w:after="120"/>
        <w:rPr>
          <w:lang w:val="en-US"/>
        </w:rPr>
      </w:pPr>
      <w:r w:rsidRPr="007651D5">
        <w:rPr>
          <w:b/>
          <w:u w:val="single"/>
          <w:lang w:val="en-US"/>
        </w:rPr>
        <w:t>Major points:</w:t>
      </w:r>
      <w:r w:rsidRPr="007651D5">
        <w:rPr>
          <w:lang w:val="en-US"/>
        </w:rPr>
        <w:t xml:space="preserve"> Drug policy and drug related legislation remains one of the critical problems in the field. </w:t>
      </w:r>
      <w:r w:rsidR="005808D1" w:rsidRPr="007651D5">
        <w:rPr>
          <w:lang w:val="en-US"/>
        </w:rPr>
        <w:t xml:space="preserve">Small quantities of drugs (thresholds for criminal responsibility) remain unrealistically low. Sentences for drug related offences, even when no purpose of dealing is present, are disproportionate. Automatic restriction of civil right for individuals convicted for any drug related offence hinders the process of integration and socialization. There have been number of rulings by the Constitutional Court in relation to drug use and possession, but the system remains to be oriented on harassment and harsh prosecution of drug users. </w:t>
      </w:r>
      <w:r w:rsidR="00F410AD" w:rsidRPr="007651D5">
        <w:t>Georgian National Drug Policy Platform (</w:t>
      </w:r>
      <w:r w:rsidR="005808D1" w:rsidRPr="007651D5">
        <w:rPr>
          <w:lang w:val="en-US"/>
        </w:rPr>
        <w:t>GNDPP</w:t>
      </w:r>
      <w:r w:rsidR="00F410AD" w:rsidRPr="007651D5">
        <w:rPr>
          <w:lang w:val="en-US"/>
        </w:rPr>
        <w:t>)</w:t>
      </w:r>
      <w:r w:rsidR="005808D1" w:rsidRPr="007651D5">
        <w:rPr>
          <w:lang w:val="en-US"/>
        </w:rPr>
        <w:t xml:space="preserve"> submitted a package of legislative initiatives to the Parliament</w:t>
      </w:r>
      <w:r w:rsidR="00F410AD" w:rsidRPr="007651D5">
        <w:rPr>
          <w:lang w:val="en-US"/>
        </w:rPr>
        <w:t>;</w:t>
      </w:r>
      <w:r w:rsidR="006027C2" w:rsidRPr="007651D5">
        <w:rPr>
          <w:lang w:val="en-US"/>
        </w:rPr>
        <w:t xml:space="preserve"> </w:t>
      </w:r>
      <w:r w:rsidR="005808D1" w:rsidRPr="007651D5">
        <w:rPr>
          <w:lang w:val="en-US"/>
        </w:rPr>
        <w:t>service providers, experts, community representatives have been engaged in the advocacy to support approval of the bill.</w:t>
      </w:r>
    </w:p>
    <w:p w14:paraId="24615AF3" w14:textId="77777777" w:rsidR="0052143A" w:rsidRPr="007651D5" w:rsidRDefault="0052143A" w:rsidP="00523AB9">
      <w:pPr>
        <w:spacing w:after="120"/>
        <w:rPr>
          <w:b/>
          <w:i/>
          <w:lang w:val="en-US"/>
        </w:rPr>
      </w:pPr>
    </w:p>
    <w:p w14:paraId="45EAEA94" w14:textId="77777777" w:rsidR="00C03CBD" w:rsidRPr="007651D5" w:rsidRDefault="00C03CBD" w:rsidP="00C03CBD">
      <w:pPr>
        <w:spacing w:after="120"/>
        <w:rPr>
          <w:lang w:val="en-US"/>
        </w:rPr>
      </w:pPr>
      <w:r w:rsidRPr="007651D5">
        <w:rPr>
          <w:b/>
          <w:bCs/>
          <w:i/>
          <w:lang w:val="en-US"/>
        </w:rPr>
        <w:t xml:space="preserve">Presentation #4: </w:t>
      </w:r>
      <w:r w:rsidRPr="007651D5">
        <w:rPr>
          <w:b/>
          <w:i/>
          <w:lang w:val="en-US"/>
        </w:rPr>
        <w:t>Harm Reduction Program and community engagement</w:t>
      </w:r>
      <w:r w:rsidRPr="007651D5">
        <w:rPr>
          <w:lang w:val="en-US"/>
        </w:rPr>
        <w:t xml:space="preserve"> </w:t>
      </w:r>
    </w:p>
    <w:p w14:paraId="6036027C" w14:textId="77777777" w:rsidR="00C03CBD" w:rsidRPr="007651D5" w:rsidRDefault="00C03CBD" w:rsidP="00C03CBD">
      <w:pPr>
        <w:spacing w:after="120"/>
        <w:rPr>
          <w:b/>
          <w:bCs/>
          <w:i/>
          <w:lang w:val="en-US"/>
        </w:rPr>
      </w:pPr>
      <w:r w:rsidRPr="007651D5">
        <w:rPr>
          <w:b/>
          <w:bCs/>
          <w:i/>
          <w:lang w:val="en-US"/>
        </w:rPr>
        <w:t xml:space="preserve">Presenter: Mr. </w:t>
      </w:r>
      <w:proofErr w:type="spellStart"/>
      <w:r w:rsidRPr="007651D5">
        <w:rPr>
          <w:b/>
          <w:bCs/>
          <w:i/>
          <w:lang w:val="en-US"/>
        </w:rPr>
        <w:t>Kakha</w:t>
      </w:r>
      <w:proofErr w:type="spellEnd"/>
      <w:r w:rsidRPr="007651D5">
        <w:rPr>
          <w:b/>
          <w:bCs/>
          <w:i/>
          <w:lang w:val="en-US"/>
        </w:rPr>
        <w:t xml:space="preserve"> </w:t>
      </w:r>
      <w:proofErr w:type="spellStart"/>
      <w:r w:rsidRPr="007651D5">
        <w:rPr>
          <w:b/>
          <w:bCs/>
          <w:i/>
          <w:lang w:val="en-US"/>
        </w:rPr>
        <w:t>Kvashilava</w:t>
      </w:r>
      <w:proofErr w:type="spellEnd"/>
      <w:r w:rsidRPr="007651D5">
        <w:rPr>
          <w:b/>
          <w:bCs/>
          <w:i/>
          <w:lang w:val="en-US"/>
        </w:rPr>
        <w:t xml:space="preserve"> – Georgian Harm Reduction Network, Executive Director</w:t>
      </w:r>
    </w:p>
    <w:p w14:paraId="130A3D45" w14:textId="6F060375" w:rsidR="00C03CBD" w:rsidRPr="007651D5" w:rsidRDefault="007C5FBE" w:rsidP="00C03CBD">
      <w:pPr>
        <w:spacing w:after="120"/>
        <w:rPr>
          <w:lang w:val="en-US"/>
        </w:rPr>
      </w:pPr>
      <w:r w:rsidRPr="007651D5">
        <w:rPr>
          <w:b/>
          <w:u w:val="single"/>
          <w:lang w:val="en-US"/>
        </w:rPr>
        <w:t>Major points:</w:t>
      </w:r>
      <w:r w:rsidRPr="007651D5">
        <w:rPr>
          <w:lang w:val="en-US"/>
        </w:rPr>
        <w:t xml:space="preserve"> As suggested by the P</w:t>
      </w:r>
      <w:r w:rsidR="006027C2" w:rsidRPr="007651D5">
        <w:rPr>
          <w:lang w:val="en-US"/>
        </w:rPr>
        <w:t xml:space="preserve">opulation </w:t>
      </w:r>
      <w:r w:rsidRPr="007651D5">
        <w:rPr>
          <w:lang w:val="en-US"/>
        </w:rPr>
        <w:t>S</w:t>
      </w:r>
      <w:r w:rsidR="006027C2" w:rsidRPr="007651D5">
        <w:rPr>
          <w:lang w:val="en-US"/>
        </w:rPr>
        <w:t>ize Estimation (PSE)</w:t>
      </w:r>
      <w:r w:rsidRPr="007651D5">
        <w:rPr>
          <w:lang w:val="en-US"/>
        </w:rPr>
        <w:t xml:space="preserve"> studies</w:t>
      </w:r>
      <w:r w:rsidR="00172117" w:rsidRPr="007651D5">
        <w:rPr>
          <w:lang w:val="en-US"/>
        </w:rPr>
        <w:t xml:space="preserve"> the n</w:t>
      </w:r>
      <w:r w:rsidRPr="007651D5">
        <w:rPr>
          <w:lang w:val="en-US"/>
        </w:rPr>
        <w:t xml:space="preserve">umber of PWID has been growing in the country. Georgian harm Reduction network has been scaling up its services. We provide support to 8,000-10,000 beneficiaries every month. It is important to note that community involvement in service delivery is critical. About 69% of social workers in our programs are community representatives. Since </w:t>
      </w:r>
      <w:r w:rsidR="00172117" w:rsidRPr="007651D5">
        <w:rPr>
          <w:lang w:val="en-US"/>
        </w:rPr>
        <w:t>the introduction of mobile unit</w:t>
      </w:r>
      <w:r w:rsidRPr="007651D5">
        <w:rPr>
          <w:lang w:val="en-US"/>
        </w:rPr>
        <w:t>s (6) we have been able to deliver services in 65 cities. Annual coverage is about 30,000. Harm reduction programs also serve (testing and counseling) representatives of general population.</w:t>
      </w:r>
    </w:p>
    <w:p w14:paraId="0ADD3AF7" w14:textId="77777777" w:rsidR="00C03CBD" w:rsidRPr="007651D5" w:rsidRDefault="00C03CBD" w:rsidP="00523AB9">
      <w:pPr>
        <w:spacing w:after="120"/>
        <w:rPr>
          <w:b/>
          <w:i/>
          <w:lang w:val="en-US"/>
        </w:rPr>
      </w:pPr>
    </w:p>
    <w:p w14:paraId="642BC05D" w14:textId="77777777" w:rsidR="00C03CBD" w:rsidRPr="007651D5" w:rsidRDefault="00C03CBD" w:rsidP="00C03CBD">
      <w:pPr>
        <w:spacing w:after="120"/>
        <w:rPr>
          <w:b/>
          <w:i/>
          <w:lang w:val="en-US"/>
        </w:rPr>
      </w:pPr>
      <w:r w:rsidRPr="007651D5">
        <w:rPr>
          <w:b/>
          <w:i/>
          <w:lang w:val="ka-GE"/>
        </w:rPr>
        <w:t>Presentation #5: Global Fund regional project “Harm Reduction Works – Fund It!”, project results.</w:t>
      </w:r>
    </w:p>
    <w:p w14:paraId="04796DCD" w14:textId="5184EC5E" w:rsidR="00FE5CCC" w:rsidRPr="007651D5" w:rsidRDefault="00C03CBD" w:rsidP="00C03CBD">
      <w:pPr>
        <w:spacing w:after="120"/>
        <w:rPr>
          <w:b/>
          <w:i/>
          <w:lang w:val="en-US"/>
        </w:rPr>
      </w:pPr>
      <w:r w:rsidRPr="007651D5">
        <w:rPr>
          <w:b/>
          <w:bCs/>
          <w:i/>
          <w:lang w:val="en-US"/>
        </w:rPr>
        <w:t xml:space="preserve">Presenter: </w:t>
      </w:r>
      <w:r w:rsidRPr="007651D5">
        <w:rPr>
          <w:b/>
          <w:i/>
          <w:lang w:val="en-US"/>
        </w:rPr>
        <w:t xml:space="preserve">Ms. Medea Khmelidze – Georgian Harm Reduction Network, </w:t>
      </w:r>
      <w:r w:rsidR="006027C2" w:rsidRPr="007651D5">
        <w:rPr>
          <w:b/>
          <w:i/>
          <w:lang w:val="en-US"/>
        </w:rPr>
        <w:t>Project Manager</w:t>
      </w:r>
    </w:p>
    <w:p w14:paraId="22D7D964" w14:textId="66172222" w:rsidR="00C03CBD" w:rsidRPr="007651D5" w:rsidRDefault="00FE5CCC" w:rsidP="00C03CBD">
      <w:pPr>
        <w:spacing w:after="120"/>
        <w:rPr>
          <w:lang w:val="en-US"/>
        </w:rPr>
      </w:pPr>
      <w:r w:rsidRPr="007651D5">
        <w:rPr>
          <w:b/>
          <w:u w:val="single"/>
          <w:lang w:val="en-US"/>
        </w:rPr>
        <w:t>Major points:</w:t>
      </w:r>
      <w:r w:rsidRPr="007651D5">
        <w:rPr>
          <w:lang w:val="en-US"/>
        </w:rPr>
        <w:t xml:space="preserve"> </w:t>
      </w:r>
      <w:r w:rsidR="00F253A3" w:rsidRPr="007651D5">
        <w:rPr>
          <w:lang w:val="en-US"/>
        </w:rPr>
        <w:t xml:space="preserve">The project was funded by the GF and was implemented in 6 countries of the EECA region in 2014-2017. Major goals of the project were to advocate for the sustainability of harm reduction programs, including funding, and support capacity building and engagement of community organizations in harm reduction advocacy. Among other specific results were the development of first national standards for the provision of harm reduction services, guidelines and protocols. </w:t>
      </w:r>
      <w:r w:rsidR="00F253A3" w:rsidRPr="007651D5">
        <w:t>The documents combine detailed package of interventions, methodology for implementation and costing according to activities</w:t>
      </w:r>
      <w:r w:rsidR="00F253A3" w:rsidRPr="007651D5">
        <w:rPr>
          <w:lang w:val="en-US"/>
        </w:rPr>
        <w:t xml:space="preserve">. A study visit of Members of Parliament to Portugal was organized and supported by the project. In addition, a Drug Policy Conference was held in November in Tbilisi and allowed for discussion of best international evidence in support of humanization of drug legislation.  </w:t>
      </w:r>
    </w:p>
    <w:p w14:paraId="4DBB99C9" w14:textId="77777777" w:rsidR="00C03CBD" w:rsidRPr="007651D5" w:rsidRDefault="00C03CBD" w:rsidP="00523AB9">
      <w:pPr>
        <w:spacing w:after="120"/>
        <w:rPr>
          <w:b/>
          <w:i/>
          <w:lang w:val="en-US"/>
        </w:rPr>
      </w:pPr>
    </w:p>
    <w:p w14:paraId="3107804C" w14:textId="77777777" w:rsidR="00C03CBD" w:rsidRPr="007651D5" w:rsidRDefault="00C03CBD" w:rsidP="00C03CBD">
      <w:pPr>
        <w:spacing w:after="120"/>
        <w:rPr>
          <w:b/>
          <w:i/>
          <w:lang w:val="en-US"/>
        </w:rPr>
      </w:pPr>
      <w:r w:rsidRPr="007651D5">
        <w:rPr>
          <w:b/>
          <w:i/>
          <w:lang w:val="ka-GE"/>
        </w:rPr>
        <w:t>Presentation #6: The vision and experience of community based organization “New Vector” and the importa</w:t>
      </w:r>
      <w:r w:rsidRPr="007651D5">
        <w:rPr>
          <w:b/>
          <w:i/>
          <w:lang w:val="en-US"/>
        </w:rPr>
        <w:t>n</w:t>
      </w:r>
      <w:r w:rsidRPr="007651D5">
        <w:rPr>
          <w:b/>
          <w:i/>
          <w:lang w:val="ka-GE"/>
        </w:rPr>
        <w:t>ce of integ</w:t>
      </w:r>
      <w:r w:rsidRPr="007651D5">
        <w:rPr>
          <w:b/>
          <w:i/>
          <w:lang w:val="en-US"/>
        </w:rPr>
        <w:t xml:space="preserve">rating </w:t>
      </w:r>
      <w:r w:rsidRPr="007651D5">
        <w:rPr>
          <w:b/>
          <w:i/>
          <w:lang w:val="ka-GE"/>
        </w:rPr>
        <w:t xml:space="preserve">Hepatitis C treatment </w:t>
      </w:r>
      <w:r w:rsidRPr="007651D5">
        <w:rPr>
          <w:b/>
          <w:i/>
          <w:lang w:val="en-US"/>
        </w:rPr>
        <w:t xml:space="preserve">on the base of its service center </w:t>
      </w:r>
    </w:p>
    <w:p w14:paraId="31EDA255" w14:textId="7E0C3DFE" w:rsidR="00FE5CCC" w:rsidRPr="007651D5" w:rsidRDefault="00C03CBD" w:rsidP="00C03CBD">
      <w:pPr>
        <w:spacing w:after="120"/>
        <w:rPr>
          <w:b/>
          <w:i/>
          <w:lang w:val="en-US"/>
        </w:rPr>
      </w:pPr>
      <w:r w:rsidRPr="007651D5">
        <w:rPr>
          <w:b/>
          <w:i/>
          <w:lang w:val="en-US"/>
        </w:rPr>
        <w:t xml:space="preserve">Presenter: Mr. </w:t>
      </w:r>
      <w:proofErr w:type="spellStart"/>
      <w:r w:rsidRPr="007651D5">
        <w:rPr>
          <w:b/>
          <w:i/>
          <w:lang w:val="en-US"/>
        </w:rPr>
        <w:t>Konstantine</w:t>
      </w:r>
      <w:proofErr w:type="spellEnd"/>
      <w:r w:rsidRPr="007651D5">
        <w:rPr>
          <w:b/>
          <w:i/>
          <w:lang w:val="en-US"/>
        </w:rPr>
        <w:t xml:space="preserve"> Labartkava – “New Vector”, </w:t>
      </w:r>
      <w:proofErr w:type="spellStart"/>
      <w:r w:rsidRPr="007651D5">
        <w:rPr>
          <w:b/>
          <w:i/>
          <w:lang w:val="en-US"/>
        </w:rPr>
        <w:t>GeNPUD</w:t>
      </w:r>
      <w:proofErr w:type="spellEnd"/>
    </w:p>
    <w:p w14:paraId="43C8CBB4" w14:textId="169501B8" w:rsidR="007229F8" w:rsidRPr="007651D5" w:rsidRDefault="007229F8" w:rsidP="00C03CBD">
      <w:pPr>
        <w:spacing w:after="120"/>
        <w:rPr>
          <w:lang w:val="en-US"/>
        </w:rPr>
      </w:pPr>
      <w:r w:rsidRPr="007651D5">
        <w:rPr>
          <w:b/>
          <w:u w:val="single"/>
          <w:lang w:val="en-US"/>
        </w:rPr>
        <w:t>Major points:</w:t>
      </w:r>
      <w:r w:rsidRPr="007651D5">
        <w:rPr>
          <w:lang w:val="en-US"/>
        </w:rPr>
        <w:t xml:space="preserve"> Experience and lessons learned of the first PWID community-based organization w</w:t>
      </w:r>
      <w:r w:rsidR="004264B6" w:rsidRPr="007651D5">
        <w:rPr>
          <w:lang w:val="en-US"/>
        </w:rPr>
        <w:t>ere</w:t>
      </w:r>
      <w:r w:rsidRPr="007651D5">
        <w:rPr>
          <w:lang w:val="en-US"/>
        </w:rPr>
        <w:t xml:space="preserve"> presented. New Vector has been engaged in harm reduction service provision, advocacy </w:t>
      </w:r>
      <w:r w:rsidRPr="007651D5">
        <w:rPr>
          <w:lang w:val="en-US"/>
        </w:rPr>
        <w:lastRenderedPageBreak/>
        <w:t xml:space="preserve">activities targeting drug policy, prevention services availability and sustainability, HCV prevention and treatment and other important issues. The organization has initiated and supported the establishment of community advocacy platforms - </w:t>
      </w:r>
      <w:r w:rsidRPr="007651D5">
        <w:t>Consultative Council of the Community of Patients of Georgia (</w:t>
      </w:r>
      <w:proofErr w:type="spellStart"/>
      <w:r w:rsidRPr="007651D5">
        <w:t>GeCAB</w:t>
      </w:r>
      <w:proofErr w:type="spellEnd"/>
      <w:r w:rsidRPr="007651D5">
        <w:t>), Georgian Network of People Who Use Drugs (</w:t>
      </w:r>
      <w:proofErr w:type="spellStart"/>
      <w:r w:rsidRPr="007651D5">
        <w:t>GeNPU</w:t>
      </w:r>
      <w:proofErr w:type="spellEnd"/>
      <w:r w:rsidR="00861E42" w:rsidRPr="007651D5">
        <w:rPr>
          <w:lang w:val="en-US"/>
        </w:rPr>
        <w:t>D</w:t>
      </w:r>
      <w:r w:rsidRPr="007651D5">
        <w:t xml:space="preserve">), Georgian National Drug Policy Platform (GNDPP). Integrated services available at the site can serve as a model for </w:t>
      </w:r>
      <w:r w:rsidR="007E0A96" w:rsidRPr="007651D5">
        <w:t>other service providing organizations. Apart from regular HIV prevention and harm reduction services (VCT, NSP, referral) the organization provides HCV related diagnostics (fibro scan),</w:t>
      </w:r>
      <w:r w:rsidR="006027C2" w:rsidRPr="007651D5">
        <w:rPr>
          <w:lang w:val="ka-GE"/>
        </w:rPr>
        <w:t xml:space="preserve"> as well as</w:t>
      </w:r>
      <w:r w:rsidR="007E0A96" w:rsidRPr="007651D5">
        <w:t xml:space="preserve"> dental services</w:t>
      </w:r>
      <w:r w:rsidR="006027C2" w:rsidRPr="007651D5">
        <w:t xml:space="preserve"> for PWIDs</w:t>
      </w:r>
      <w:r w:rsidR="007E0A96" w:rsidRPr="007651D5">
        <w:t>.</w:t>
      </w:r>
    </w:p>
    <w:p w14:paraId="13D97C67" w14:textId="77777777" w:rsidR="00C03CBD" w:rsidRPr="007651D5" w:rsidRDefault="00C03CBD" w:rsidP="00C03CBD">
      <w:pPr>
        <w:spacing w:after="120"/>
        <w:rPr>
          <w:b/>
          <w:i/>
          <w:lang w:val="en-US"/>
        </w:rPr>
      </w:pPr>
    </w:p>
    <w:p w14:paraId="19862C33" w14:textId="77777777" w:rsidR="00C03CBD" w:rsidRPr="007651D5" w:rsidRDefault="0052143A" w:rsidP="00C03CBD">
      <w:pPr>
        <w:spacing w:after="120"/>
        <w:rPr>
          <w:b/>
          <w:i/>
          <w:lang w:val="en-US"/>
        </w:rPr>
      </w:pPr>
      <w:r w:rsidRPr="007651D5">
        <w:rPr>
          <w:b/>
          <w:i/>
          <w:lang w:val="en-US"/>
        </w:rPr>
        <w:t xml:space="preserve">Presentation #7: </w:t>
      </w:r>
      <w:r w:rsidR="00C03CBD" w:rsidRPr="007651D5">
        <w:rPr>
          <w:b/>
          <w:i/>
          <w:lang w:val="ka-GE"/>
        </w:rPr>
        <w:t>Bio-Behavioral Surveillance Survey</w:t>
      </w:r>
      <w:r w:rsidR="00C03CBD" w:rsidRPr="007651D5">
        <w:rPr>
          <w:b/>
          <w:i/>
          <w:lang w:val="en-US"/>
        </w:rPr>
        <w:t>s and Population Size Estimation Studies among sex workers and IDUs</w:t>
      </w:r>
    </w:p>
    <w:p w14:paraId="1B5E63D5" w14:textId="18909FEB" w:rsidR="006027C2" w:rsidRPr="007651D5" w:rsidRDefault="0052143A" w:rsidP="00C03CBD">
      <w:pPr>
        <w:spacing w:after="120"/>
        <w:rPr>
          <w:b/>
          <w:i/>
          <w:lang w:val="en-US"/>
        </w:rPr>
      </w:pPr>
      <w:r w:rsidRPr="007651D5">
        <w:rPr>
          <w:b/>
          <w:i/>
          <w:lang w:val="en-US"/>
        </w:rPr>
        <w:t xml:space="preserve">Presenters: </w:t>
      </w:r>
      <w:r w:rsidR="006027C2" w:rsidRPr="007651D5">
        <w:rPr>
          <w:b/>
          <w:i/>
          <w:lang w:val="en-US"/>
        </w:rPr>
        <w:tab/>
      </w:r>
      <w:r w:rsidR="00C03CBD" w:rsidRPr="007651D5">
        <w:rPr>
          <w:b/>
          <w:i/>
          <w:lang w:val="en-US"/>
        </w:rPr>
        <w:t xml:space="preserve">Ms. Natia </w:t>
      </w:r>
      <w:proofErr w:type="spellStart"/>
      <w:r w:rsidR="00C03CBD" w:rsidRPr="007651D5">
        <w:rPr>
          <w:b/>
          <w:i/>
          <w:lang w:val="en-US"/>
        </w:rPr>
        <w:t>Shengelia</w:t>
      </w:r>
      <w:proofErr w:type="spellEnd"/>
      <w:r w:rsidR="00C03CBD" w:rsidRPr="007651D5">
        <w:rPr>
          <w:b/>
          <w:i/>
          <w:lang w:val="en-US"/>
        </w:rPr>
        <w:t xml:space="preserve"> – </w:t>
      </w:r>
      <w:proofErr w:type="spellStart"/>
      <w:r w:rsidR="00C03CBD" w:rsidRPr="007651D5">
        <w:rPr>
          <w:b/>
          <w:i/>
          <w:lang w:val="en-US"/>
        </w:rPr>
        <w:t>Curatio</w:t>
      </w:r>
      <w:proofErr w:type="spellEnd"/>
      <w:r w:rsidR="00C03CBD" w:rsidRPr="007651D5">
        <w:rPr>
          <w:b/>
          <w:i/>
          <w:lang w:val="en-US"/>
        </w:rPr>
        <w:t xml:space="preserve"> International Foundation</w:t>
      </w:r>
    </w:p>
    <w:p w14:paraId="7F4BE6FC" w14:textId="6C45900C" w:rsidR="006027C2" w:rsidRPr="007651D5" w:rsidRDefault="00C03CBD" w:rsidP="006027C2">
      <w:pPr>
        <w:spacing w:after="120"/>
        <w:ind w:left="1416"/>
        <w:rPr>
          <w:b/>
          <w:i/>
        </w:rPr>
      </w:pPr>
      <w:r w:rsidRPr="007651D5">
        <w:rPr>
          <w:b/>
          <w:i/>
          <w:lang w:val="en-US"/>
        </w:rPr>
        <w:t xml:space="preserve">Ms. Nino Tsereteli - </w:t>
      </w:r>
      <w:r w:rsidRPr="007651D5">
        <w:rPr>
          <w:b/>
          <w:i/>
        </w:rPr>
        <w:t xml:space="preserve">Center for Information and </w:t>
      </w:r>
      <w:r w:rsidR="00172117" w:rsidRPr="007651D5">
        <w:rPr>
          <w:b/>
          <w:i/>
        </w:rPr>
        <w:t>Counselling</w:t>
      </w:r>
      <w:r w:rsidRPr="007651D5">
        <w:rPr>
          <w:b/>
          <w:i/>
        </w:rPr>
        <w:t xml:space="preserve"> on Reproductive Health TANADGOMA </w:t>
      </w:r>
    </w:p>
    <w:p w14:paraId="4175F98F" w14:textId="43B3FED1" w:rsidR="00FE5CCC" w:rsidRPr="007651D5" w:rsidRDefault="006027C2" w:rsidP="006027C2">
      <w:pPr>
        <w:spacing w:after="120"/>
        <w:ind w:left="1416"/>
        <w:rPr>
          <w:b/>
          <w:i/>
        </w:rPr>
      </w:pPr>
      <w:r w:rsidRPr="007651D5">
        <w:rPr>
          <w:b/>
          <w:i/>
        </w:rPr>
        <w:t xml:space="preserve">Ms. </w:t>
      </w:r>
      <w:r w:rsidR="00C03CBD" w:rsidRPr="007651D5">
        <w:rPr>
          <w:b/>
          <w:i/>
        </w:rPr>
        <w:t xml:space="preserve">Tamar Sirbiladze – </w:t>
      </w:r>
      <w:proofErr w:type="spellStart"/>
      <w:r w:rsidR="00C03CBD" w:rsidRPr="007651D5">
        <w:rPr>
          <w:b/>
          <w:i/>
        </w:rPr>
        <w:t>Bemoni</w:t>
      </w:r>
      <w:proofErr w:type="spellEnd"/>
      <w:r w:rsidR="00C03CBD" w:rsidRPr="007651D5">
        <w:rPr>
          <w:b/>
          <w:i/>
        </w:rPr>
        <w:t xml:space="preserve"> Public Union</w:t>
      </w:r>
    </w:p>
    <w:p w14:paraId="64C28B9C" w14:textId="1D895B34" w:rsidR="0052143A" w:rsidRPr="007651D5" w:rsidRDefault="005A2F49" w:rsidP="00C03CBD">
      <w:pPr>
        <w:spacing w:after="120"/>
      </w:pPr>
      <w:r w:rsidRPr="007651D5">
        <w:rPr>
          <w:b/>
          <w:u w:val="single"/>
        </w:rPr>
        <w:t xml:space="preserve">Major points: </w:t>
      </w:r>
      <w:r w:rsidR="00F96482" w:rsidRPr="007651D5">
        <w:t xml:space="preserve">PWID population size has been steadily growing and reached 52,500 based on last study results. </w:t>
      </w:r>
      <w:r w:rsidR="009D7C14" w:rsidRPr="007651D5">
        <w:t>Rates of injection risk behaviour among PWID have</w:t>
      </w:r>
      <w:r w:rsidR="00F96482" w:rsidRPr="007651D5">
        <w:t xml:space="preserve"> been decreasing. Major drugs injected are heroin, buprenorphine and ATS made of ephedra plant (conifer vint). Coverage by prevention (harm reduction</w:t>
      </w:r>
      <w:r w:rsidR="004264B6" w:rsidRPr="007651D5">
        <w:t>)</w:t>
      </w:r>
      <w:r w:rsidR="00F96482" w:rsidRPr="007651D5">
        <w:t xml:space="preserve"> services has been growing. HIV rates among PWID have been stable. CSW knowledge of HIV/AIDS has not been growing. Rates of sexual risk behaviour have been stable. The same is truth for HIV rates. There is an increase in use of non-injection drugs by CWS. Use of condoms with regular clients has decreased. </w:t>
      </w:r>
    </w:p>
    <w:p w14:paraId="1672C6C7" w14:textId="77777777" w:rsidR="0052143A" w:rsidRPr="007651D5" w:rsidRDefault="0052143A" w:rsidP="00C03CBD">
      <w:pPr>
        <w:spacing w:after="120"/>
        <w:rPr>
          <w:b/>
          <w:i/>
        </w:rPr>
      </w:pPr>
    </w:p>
    <w:p w14:paraId="4C40715F" w14:textId="77777777" w:rsidR="0052143A" w:rsidRPr="007651D5" w:rsidRDefault="0052143A" w:rsidP="0052143A">
      <w:pPr>
        <w:pStyle w:val="PlainText"/>
        <w:spacing w:after="120"/>
        <w:rPr>
          <w:rFonts w:ascii="Times New Roman" w:hAnsi="Times New Roman" w:cs="Times New Roman"/>
          <w:b/>
          <w:i/>
          <w:sz w:val="24"/>
          <w:szCs w:val="24"/>
        </w:rPr>
      </w:pPr>
      <w:r w:rsidRPr="007651D5">
        <w:rPr>
          <w:rFonts w:ascii="Times New Roman" w:hAnsi="Times New Roman" w:cs="Times New Roman"/>
          <w:b/>
          <w:i/>
          <w:sz w:val="24"/>
          <w:szCs w:val="24"/>
        </w:rPr>
        <w:t xml:space="preserve">Presentation #8: Pre-Exposure Prophylaxis and other services for </w:t>
      </w:r>
      <w:proofErr w:type="spellStart"/>
      <w:r w:rsidRPr="007651D5">
        <w:rPr>
          <w:rFonts w:ascii="Times New Roman" w:hAnsi="Times New Roman" w:cs="Times New Roman"/>
          <w:b/>
          <w:i/>
          <w:sz w:val="24"/>
          <w:szCs w:val="24"/>
        </w:rPr>
        <w:t>MSM</w:t>
      </w:r>
      <w:proofErr w:type="spellEnd"/>
      <w:r w:rsidRPr="007651D5">
        <w:rPr>
          <w:rFonts w:ascii="Times New Roman" w:hAnsi="Times New Roman" w:cs="Times New Roman"/>
          <w:b/>
          <w:i/>
          <w:sz w:val="24"/>
          <w:szCs w:val="24"/>
        </w:rPr>
        <w:t xml:space="preserve"> and </w:t>
      </w:r>
      <w:proofErr w:type="spellStart"/>
      <w:r w:rsidRPr="007651D5">
        <w:rPr>
          <w:rFonts w:ascii="Times New Roman" w:hAnsi="Times New Roman" w:cs="Times New Roman"/>
          <w:b/>
          <w:i/>
          <w:sz w:val="24"/>
          <w:szCs w:val="24"/>
        </w:rPr>
        <w:t>Transgenders</w:t>
      </w:r>
      <w:proofErr w:type="spellEnd"/>
    </w:p>
    <w:p w14:paraId="5F4A2260" w14:textId="5094AB56" w:rsidR="0052143A" w:rsidRPr="007651D5" w:rsidRDefault="0052143A" w:rsidP="0052143A">
      <w:pPr>
        <w:spacing w:after="120"/>
        <w:rPr>
          <w:b/>
          <w:i/>
        </w:rPr>
      </w:pPr>
      <w:r w:rsidRPr="007651D5">
        <w:rPr>
          <w:b/>
          <w:i/>
        </w:rPr>
        <w:t xml:space="preserve">Mr. David </w:t>
      </w:r>
      <w:proofErr w:type="spellStart"/>
      <w:r w:rsidRPr="007651D5">
        <w:rPr>
          <w:b/>
          <w:i/>
        </w:rPr>
        <w:t>Kakhaberi</w:t>
      </w:r>
      <w:proofErr w:type="spellEnd"/>
      <w:r w:rsidRPr="007651D5">
        <w:rPr>
          <w:b/>
          <w:i/>
        </w:rPr>
        <w:t xml:space="preserve"> – Equ</w:t>
      </w:r>
      <w:r w:rsidR="004264B6" w:rsidRPr="007651D5">
        <w:rPr>
          <w:b/>
          <w:i/>
        </w:rPr>
        <w:t>al</w:t>
      </w:r>
      <w:r w:rsidRPr="007651D5">
        <w:rPr>
          <w:b/>
          <w:i/>
        </w:rPr>
        <w:t>ity Movement</w:t>
      </w:r>
    </w:p>
    <w:p w14:paraId="0D721CC7" w14:textId="6B436579" w:rsidR="004264B6" w:rsidRPr="007651D5" w:rsidRDefault="004264B6" w:rsidP="004264B6">
      <w:pPr>
        <w:spacing w:after="120"/>
        <w:rPr>
          <w:lang w:val="en-US"/>
        </w:rPr>
      </w:pPr>
      <w:r w:rsidRPr="007651D5">
        <w:rPr>
          <w:b/>
          <w:i/>
          <w:lang w:val="en-US"/>
        </w:rPr>
        <w:t xml:space="preserve">Major Points: </w:t>
      </w:r>
      <w:r w:rsidR="00CB3C21" w:rsidRPr="007651D5">
        <w:rPr>
          <w:lang w:val="en-US"/>
        </w:rPr>
        <w:t>The presente</w:t>
      </w:r>
      <w:r w:rsidR="008032CF" w:rsidRPr="007651D5">
        <w:rPr>
          <w:lang w:val="en-US"/>
        </w:rPr>
        <w:t>r</w:t>
      </w:r>
      <w:r w:rsidR="00CB3C21" w:rsidRPr="007651D5">
        <w:rPr>
          <w:lang w:val="en-US"/>
        </w:rPr>
        <w:t xml:space="preserve"> provided o</w:t>
      </w:r>
      <w:r w:rsidRPr="007651D5">
        <w:rPr>
          <w:lang w:val="en-US"/>
        </w:rPr>
        <w:t>perational definition of MSM</w:t>
      </w:r>
      <w:r w:rsidR="00CB3C21" w:rsidRPr="007651D5">
        <w:rPr>
          <w:lang w:val="en-US"/>
        </w:rPr>
        <w:t xml:space="preserve">. </w:t>
      </w:r>
      <w:r w:rsidRPr="007651D5">
        <w:rPr>
          <w:lang w:val="en-US"/>
        </w:rPr>
        <w:t xml:space="preserve">Estimated size of MSM population is Georgia is set at 17,200 (11,700-27,600) that accounts for 1.32% (0.89%-2.11%) of the total male population in the country. HIV prevalence is the highest among MSM population (25.1% in Tbilisi, 22.3% in Batumi) compared to other KAPs. Prevalence of Syphilis is also alarmingly high (35% in Tbilisi, 25% in Batumi). PrEP project was initiated in 2017. Criteria of enrollment in the PrEP were described. Services targeting MSM under the PrEP project include the following: case management, social accompanying to services, risk reduction counseling; adherence counseling, patients’ school, group counseling, free distribution of condoms and lubricants. Equality Movement will be hiring new staff – doctor, psychiatrist, endocrinologist, doctor of infection diseases, and sexologist. </w:t>
      </w:r>
    </w:p>
    <w:p w14:paraId="6DC6A939" w14:textId="77777777" w:rsidR="004264B6" w:rsidRPr="007651D5" w:rsidRDefault="004264B6" w:rsidP="004264B6">
      <w:pPr>
        <w:spacing w:after="120"/>
        <w:rPr>
          <w:lang w:val="en-US"/>
        </w:rPr>
      </w:pPr>
      <w:r w:rsidRPr="007651D5">
        <w:rPr>
          <w:b/>
          <w:i/>
          <w:lang w:val="en-US"/>
        </w:rPr>
        <w:t>Question: Ms. Nino Tsereteli, Local NGO Tanadgoma</w:t>
      </w:r>
      <w:r w:rsidRPr="007651D5">
        <w:rPr>
          <w:lang w:val="en-US"/>
        </w:rPr>
        <w:t xml:space="preserve"> asked the presenter to provide the number of MSM who were currently enrolled in </w:t>
      </w:r>
      <w:proofErr w:type="spellStart"/>
      <w:r w:rsidRPr="007651D5">
        <w:rPr>
          <w:lang w:val="en-US"/>
        </w:rPr>
        <w:t>PrEP.</w:t>
      </w:r>
      <w:proofErr w:type="spellEnd"/>
      <w:r w:rsidRPr="007651D5">
        <w:rPr>
          <w:lang w:val="en-US"/>
        </w:rPr>
        <w:t xml:space="preserve"> </w:t>
      </w:r>
    </w:p>
    <w:p w14:paraId="76F876B3" w14:textId="77777777" w:rsidR="00CB3C21" w:rsidRPr="007651D5" w:rsidRDefault="004264B6" w:rsidP="004264B6">
      <w:pPr>
        <w:spacing w:after="120"/>
        <w:rPr>
          <w:lang w:val="en-US"/>
        </w:rPr>
      </w:pPr>
      <w:r w:rsidRPr="007651D5">
        <w:rPr>
          <w:b/>
          <w:i/>
          <w:lang w:val="en-US"/>
        </w:rPr>
        <w:t>Question: Dr. Mzia Tabatadze</w:t>
      </w:r>
      <w:r w:rsidRPr="007651D5">
        <w:rPr>
          <w:lang w:val="en-US"/>
        </w:rPr>
        <w:t xml:space="preserve"> </w:t>
      </w:r>
    </w:p>
    <w:p w14:paraId="7956F2FA" w14:textId="488CA622" w:rsidR="004264B6" w:rsidRPr="007651D5" w:rsidRDefault="004264B6" w:rsidP="004264B6">
      <w:pPr>
        <w:spacing w:after="120"/>
        <w:rPr>
          <w:lang w:val="en-US"/>
        </w:rPr>
      </w:pPr>
      <w:r w:rsidRPr="007651D5">
        <w:rPr>
          <w:lang w:val="en-US"/>
        </w:rPr>
        <w:t>According to the targets set under the PrEP project</w:t>
      </w:r>
      <w:r w:rsidR="00CB3C21" w:rsidRPr="007651D5">
        <w:rPr>
          <w:lang w:val="en-US"/>
        </w:rPr>
        <w:t>,</w:t>
      </w:r>
      <w:r w:rsidRPr="007651D5">
        <w:rPr>
          <w:lang w:val="en-US"/>
        </w:rPr>
        <w:t xml:space="preserve"> 40 MSM should be receiving PrEP by the end of 2017; and the number of beneficiaries should increase</w:t>
      </w:r>
      <w:r w:rsidR="00CB3C21" w:rsidRPr="007651D5">
        <w:rPr>
          <w:lang w:val="en-US"/>
        </w:rPr>
        <w:t xml:space="preserve"> up</w:t>
      </w:r>
      <w:r w:rsidRPr="007651D5">
        <w:rPr>
          <w:lang w:val="en-US"/>
        </w:rPr>
        <w:t xml:space="preserve"> to 100 by the end of 2018. Is the project achieving the target; and if not – what are main reasons? Is there plan to start distribution of PrEP drugs at the community settings? </w:t>
      </w:r>
    </w:p>
    <w:p w14:paraId="17B46A04" w14:textId="63F51B98" w:rsidR="004264B6" w:rsidRPr="007651D5" w:rsidRDefault="004264B6" w:rsidP="004264B6">
      <w:pPr>
        <w:spacing w:after="120"/>
        <w:rPr>
          <w:b/>
          <w:i/>
          <w:lang w:val="en-US"/>
        </w:rPr>
      </w:pPr>
      <w:r w:rsidRPr="007651D5">
        <w:rPr>
          <w:b/>
          <w:i/>
          <w:lang w:val="en-US"/>
        </w:rPr>
        <w:t>Answer: M</w:t>
      </w:r>
      <w:r w:rsidR="00DE1CC7" w:rsidRPr="007651D5">
        <w:rPr>
          <w:b/>
          <w:i/>
          <w:lang w:val="en-US"/>
        </w:rPr>
        <w:t>r</w:t>
      </w:r>
      <w:r w:rsidRPr="007651D5">
        <w:rPr>
          <w:b/>
          <w:i/>
          <w:lang w:val="en-US"/>
        </w:rPr>
        <w:t xml:space="preserve">. David </w:t>
      </w:r>
      <w:proofErr w:type="spellStart"/>
      <w:r w:rsidRPr="007651D5">
        <w:rPr>
          <w:b/>
          <w:i/>
          <w:lang w:val="en-US"/>
        </w:rPr>
        <w:t>Kakhaberi</w:t>
      </w:r>
      <w:proofErr w:type="spellEnd"/>
      <w:r w:rsidRPr="007651D5">
        <w:rPr>
          <w:b/>
          <w:i/>
          <w:lang w:val="en-US"/>
        </w:rPr>
        <w:t>, Equality Movement</w:t>
      </w:r>
      <w:r w:rsidR="00CB3C21" w:rsidRPr="007651D5">
        <w:rPr>
          <w:b/>
          <w:i/>
          <w:lang w:val="en-US"/>
        </w:rPr>
        <w:t>:</w:t>
      </w:r>
      <w:r w:rsidRPr="007651D5">
        <w:rPr>
          <w:b/>
          <w:i/>
          <w:lang w:val="en-US"/>
        </w:rPr>
        <w:t xml:space="preserve"> </w:t>
      </w:r>
    </w:p>
    <w:p w14:paraId="7F53E567" w14:textId="0C6BC110" w:rsidR="004264B6" w:rsidRPr="007651D5" w:rsidRDefault="004264B6" w:rsidP="004264B6">
      <w:pPr>
        <w:spacing w:after="120"/>
        <w:rPr>
          <w:lang w:val="en-US"/>
        </w:rPr>
      </w:pPr>
      <w:r w:rsidRPr="007651D5">
        <w:rPr>
          <w:lang w:val="en-US"/>
        </w:rPr>
        <w:t xml:space="preserve">The target has not been achieved. Only 17 </w:t>
      </w:r>
      <w:proofErr w:type="spellStart"/>
      <w:r w:rsidRPr="007651D5">
        <w:rPr>
          <w:lang w:val="en-US"/>
        </w:rPr>
        <w:t>MSM</w:t>
      </w:r>
      <w:proofErr w:type="spellEnd"/>
      <w:r w:rsidRPr="007651D5">
        <w:rPr>
          <w:lang w:val="en-US"/>
        </w:rPr>
        <w:t xml:space="preserve"> are receiving </w:t>
      </w:r>
      <w:proofErr w:type="spellStart"/>
      <w:r w:rsidRPr="007651D5">
        <w:rPr>
          <w:lang w:val="en-US"/>
        </w:rPr>
        <w:t>PrEP.</w:t>
      </w:r>
      <w:proofErr w:type="spellEnd"/>
      <w:r w:rsidRPr="007651D5">
        <w:rPr>
          <w:lang w:val="en-US"/>
        </w:rPr>
        <w:t xml:space="preserve"> Few MSM, who intended to get enrolled, appeared to be HIV positive; few started on PrEP but dropped out. Major reason for non-adherence is the reluctance of MSM to visit AIDS Center on a regular basis. In 2017, </w:t>
      </w:r>
      <w:r w:rsidRPr="007651D5">
        <w:rPr>
          <w:lang w:val="en-US"/>
        </w:rPr>
        <w:lastRenderedPageBreak/>
        <w:t xml:space="preserve">Equality Movement infrastructure and staffing was not adequate to receive drugs and start distribution of prescribed drugs. Absence of warehouse was the major obstacle. Currently, the office is being </w:t>
      </w:r>
      <w:r w:rsidR="008032CF" w:rsidRPr="007651D5">
        <w:rPr>
          <w:lang w:val="en-US"/>
        </w:rPr>
        <w:t>adapted to program requirements</w:t>
      </w:r>
      <w:r w:rsidRPr="007651D5">
        <w:rPr>
          <w:lang w:val="en-US"/>
        </w:rPr>
        <w:t xml:space="preserve">. New </w:t>
      </w:r>
      <w:proofErr w:type="gramStart"/>
      <w:r w:rsidRPr="007651D5">
        <w:rPr>
          <w:lang w:val="en-US"/>
        </w:rPr>
        <w:t>staff, including medical doctors, are</w:t>
      </w:r>
      <w:proofErr w:type="gramEnd"/>
      <w:r w:rsidRPr="007651D5">
        <w:rPr>
          <w:lang w:val="en-US"/>
        </w:rPr>
        <w:t xml:space="preserve"> to be hired soon. However, MSM enrolled in PrEP will still be expected to visit the AIDS Center for treatment monitoring and laboratory testing once in a month. Therefore, it is not very likely that the enrollment will substantially scale up. </w:t>
      </w:r>
    </w:p>
    <w:p w14:paraId="3A15A70D" w14:textId="77777777" w:rsidR="0052143A" w:rsidRPr="007651D5" w:rsidRDefault="0052143A" w:rsidP="0052143A">
      <w:pPr>
        <w:spacing w:after="120"/>
        <w:rPr>
          <w:b/>
          <w:i/>
        </w:rPr>
      </w:pPr>
    </w:p>
    <w:p w14:paraId="397C8DAB" w14:textId="77777777" w:rsidR="004264B6" w:rsidRPr="007651D5" w:rsidRDefault="004264B6" w:rsidP="0052143A">
      <w:pPr>
        <w:spacing w:after="120"/>
        <w:rPr>
          <w:b/>
          <w:i/>
        </w:rPr>
      </w:pPr>
    </w:p>
    <w:p w14:paraId="6BB65FF5" w14:textId="77777777" w:rsidR="0052143A" w:rsidRPr="007651D5" w:rsidRDefault="0052143A" w:rsidP="0052143A">
      <w:pPr>
        <w:spacing w:after="120"/>
        <w:jc w:val="both"/>
        <w:rPr>
          <w:b/>
          <w:i/>
          <w:lang w:val="en-US"/>
        </w:rPr>
      </w:pPr>
      <w:r w:rsidRPr="007651D5">
        <w:rPr>
          <w:b/>
          <w:i/>
          <w:lang w:val="ka-GE"/>
        </w:rPr>
        <w:t>Presentation #9: City Platform for Sustainable and Efficient AIDS and Tuberculosis Interventions in Eastern Europe and Central Asia</w:t>
      </w:r>
    </w:p>
    <w:p w14:paraId="4E8C29B9" w14:textId="77777777" w:rsidR="0052143A" w:rsidRPr="007651D5" w:rsidRDefault="0052143A" w:rsidP="0052143A">
      <w:pPr>
        <w:spacing w:after="120"/>
        <w:rPr>
          <w:b/>
          <w:i/>
        </w:rPr>
      </w:pPr>
      <w:r w:rsidRPr="007651D5">
        <w:rPr>
          <w:b/>
          <w:i/>
          <w:lang w:val="en-US"/>
        </w:rPr>
        <w:t xml:space="preserve">Ms. Nino Tsereteli - </w:t>
      </w:r>
      <w:r w:rsidRPr="007651D5">
        <w:rPr>
          <w:b/>
          <w:i/>
        </w:rPr>
        <w:t>Center for Information and Counselling on Reproductive Health TANADGOMA, Executive Director</w:t>
      </w:r>
    </w:p>
    <w:p w14:paraId="72297173" w14:textId="42CFD5AD" w:rsidR="0052143A" w:rsidRPr="007651D5" w:rsidRDefault="00F65B3A" w:rsidP="0052143A">
      <w:pPr>
        <w:spacing w:after="120"/>
        <w:rPr>
          <w:lang w:val="en-US"/>
        </w:rPr>
      </w:pPr>
      <w:r w:rsidRPr="007651D5">
        <w:rPr>
          <w:b/>
          <w:u w:val="single"/>
          <w:lang w:val="en-US"/>
        </w:rPr>
        <w:t xml:space="preserve">Major points: </w:t>
      </w:r>
      <w:r w:rsidRPr="007651D5">
        <w:rPr>
          <w:bCs/>
        </w:rPr>
        <w:t xml:space="preserve">The goal of this on-going project </w:t>
      </w:r>
      <w:r w:rsidRPr="007651D5">
        <w:t xml:space="preserve">is </w:t>
      </w:r>
      <w:r w:rsidR="00CB3C21" w:rsidRPr="007651D5">
        <w:t>to develop</w:t>
      </w:r>
      <w:r w:rsidRPr="007651D5">
        <w:t xml:space="preserve"> a model of sustainable city response to HIV and TB </w:t>
      </w:r>
      <w:r w:rsidR="00CB3C21" w:rsidRPr="007651D5">
        <w:t xml:space="preserve">among </w:t>
      </w:r>
      <w:r w:rsidRPr="007651D5">
        <w:t>key populations</w:t>
      </w:r>
      <w:r w:rsidR="00CB3C21" w:rsidRPr="007651D5">
        <w:t xml:space="preserve">. The Model should significantly contribute </w:t>
      </w:r>
      <w:r w:rsidRPr="007651D5">
        <w:t>to achieving 90-90-90 HIV/TB targets for key populations</w:t>
      </w:r>
      <w:r w:rsidR="002C6EA5" w:rsidRPr="007651D5">
        <w:t xml:space="preserve"> in Tbilisi</w:t>
      </w:r>
      <w:r w:rsidRPr="007651D5">
        <w:t xml:space="preserve">. </w:t>
      </w:r>
      <w:r w:rsidR="00AD4B3C" w:rsidRPr="007651D5">
        <w:t xml:space="preserve">The project is implemented in 5 countries. </w:t>
      </w:r>
      <w:r w:rsidR="002C6EA5" w:rsidRPr="007651D5">
        <w:t>The</w:t>
      </w:r>
      <w:r w:rsidR="00AD4B3C" w:rsidRPr="007651D5">
        <w:t xml:space="preserve"> following </w:t>
      </w:r>
      <w:r w:rsidR="00AD4B3C" w:rsidRPr="007651D5">
        <w:rPr>
          <w:bCs/>
          <w:lang w:val="en-US"/>
        </w:rPr>
        <w:t>key populations networks are engaged</w:t>
      </w:r>
      <w:r w:rsidR="002C6EA5" w:rsidRPr="007651D5">
        <w:rPr>
          <w:bCs/>
          <w:lang w:val="en-US"/>
        </w:rPr>
        <w:t xml:space="preserve"> in project implementation in Tbilisi </w:t>
      </w:r>
      <w:r w:rsidR="00AD4B3C" w:rsidRPr="007651D5">
        <w:rPr>
          <w:bCs/>
          <w:lang w:val="en-US"/>
        </w:rPr>
        <w:t>:</w:t>
      </w:r>
      <w:r w:rsidR="00AD4B3C" w:rsidRPr="007651D5">
        <w:rPr>
          <w:b/>
          <w:bCs/>
          <w:lang w:val="en-US"/>
        </w:rPr>
        <w:t xml:space="preserve"> </w:t>
      </w:r>
      <w:r w:rsidR="00190769" w:rsidRPr="007651D5">
        <w:rPr>
          <w:lang w:val="en-US"/>
        </w:rPr>
        <w:t>ENPUD – Eurasian Network of People who Use Drugs</w:t>
      </w:r>
      <w:r w:rsidR="00AD4B3C" w:rsidRPr="007651D5">
        <w:rPr>
          <w:lang w:val="en-US"/>
        </w:rPr>
        <w:t xml:space="preserve">; </w:t>
      </w:r>
      <w:r w:rsidR="00190769" w:rsidRPr="007651D5">
        <w:rPr>
          <w:lang w:val="en-US"/>
        </w:rPr>
        <w:t>SWAN – Sex Workers Rights’ Advocacy Network</w:t>
      </w:r>
      <w:r w:rsidR="00AD4B3C" w:rsidRPr="007651D5">
        <w:rPr>
          <w:lang w:val="en-US"/>
        </w:rPr>
        <w:t xml:space="preserve">; </w:t>
      </w:r>
      <w:r w:rsidR="00190769" w:rsidRPr="007651D5">
        <w:rPr>
          <w:lang w:val="en-US"/>
        </w:rPr>
        <w:t>ECOM – Eurasian Coalition on Male Health</w:t>
      </w:r>
      <w:r w:rsidR="00AD4B3C" w:rsidRPr="007651D5">
        <w:rPr>
          <w:lang w:val="en-US"/>
        </w:rPr>
        <w:t xml:space="preserve">; </w:t>
      </w:r>
      <w:r w:rsidR="00190769" w:rsidRPr="007651D5">
        <w:rPr>
          <w:lang w:val="en-US"/>
        </w:rPr>
        <w:t>South Caucasus Network on HIV among MSM and Transgender</w:t>
      </w:r>
      <w:r w:rsidR="00AD4B3C" w:rsidRPr="007651D5">
        <w:rPr>
          <w:lang w:val="en-US"/>
        </w:rPr>
        <w:t>.</w:t>
      </w:r>
      <w:r w:rsidR="00190769" w:rsidRPr="007651D5">
        <w:rPr>
          <w:lang w:val="en-US"/>
        </w:rPr>
        <w:t xml:space="preserve"> Variety of activities focus on advocacy and capacity building, trainings and study visits to support the goals of the project.</w:t>
      </w:r>
    </w:p>
    <w:p w14:paraId="09A7BF40" w14:textId="77777777" w:rsidR="00F65B3A" w:rsidRPr="007651D5" w:rsidRDefault="00F65B3A" w:rsidP="0052143A">
      <w:pPr>
        <w:spacing w:after="120"/>
        <w:rPr>
          <w:b/>
          <w:i/>
          <w:lang w:val="en-US"/>
        </w:rPr>
      </w:pPr>
    </w:p>
    <w:p w14:paraId="3A14EB35" w14:textId="5468E97D" w:rsidR="005A2F49" w:rsidRPr="007651D5" w:rsidRDefault="00B9716B" w:rsidP="0052143A">
      <w:pPr>
        <w:spacing w:after="120"/>
        <w:rPr>
          <w:b/>
          <w:i/>
          <w:u w:val="single"/>
          <w:lang w:val="en-US"/>
        </w:rPr>
      </w:pPr>
      <w:r w:rsidRPr="007651D5">
        <w:rPr>
          <w:b/>
          <w:i/>
          <w:u w:val="single"/>
          <w:lang w:val="en-US"/>
        </w:rPr>
        <w:t>Discussion:</w:t>
      </w:r>
    </w:p>
    <w:p w14:paraId="649226F6" w14:textId="7CEFB562" w:rsidR="00DB6AB7" w:rsidRPr="007651D5" w:rsidRDefault="002D04D9" w:rsidP="0052143A">
      <w:pPr>
        <w:spacing w:after="120"/>
        <w:rPr>
          <w:lang w:val="en-US"/>
        </w:rPr>
      </w:pPr>
      <w:r w:rsidRPr="007651D5">
        <w:rPr>
          <w:lang w:val="en-US"/>
        </w:rPr>
        <w:t>The discussion followed major themes articulated during the presentations. There is number of positive developments in terms of HIV prevention and harm reduction service provision</w:t>
      </w:r>
      <w:r w:rsidR="00DB6AB7" w:rsidRPr="007651D5">
        <w:rPr>
          <w:lang w:val="en-US"/>
        </w:rPr>
        <w:t>, as well as in CSO capacity building and partnership development</w:t>
      </w:r>
      <w:r w:rsidRPr="007651D5">
        <w:rPr>
          <w:lang w:val="en-US"/>
        </w:rPr>
        <w:t xml:space="preserve"> in the country</w:t>
      </w:r>
      <w:r w:rsidR="00DB6AB7" w:rsidRPr="007651D5">
        <w:rPr>
          <w:lang w:val="en-US"/>
        </w:rPr>
        <w:t>. Coverage of services has been scaled up. Number of innovative services ha</w:t>
      </w:r>
      <w:r w:rsidR="002C6EA5" w:rsidRPr="007651D5">
        <w:rPr>
          <w:lang w:val="en-US"/>
        </w:rPr>
        <w:t>ve</w:t>
      </w:r>
      <w:r w:rsidR="00DB6AB7" w:rsidRPr="007651D5">
        <w:rPr>
          <w:lang w:val="en-US"/>
        </w:rPr>
        <w:t xml:space="preserve"> been integrated into the programs. Quality standards have been developed and submitted to the MOH</w:t>
      </w:r>
      <w:r w:rsidR="002C6EA5" w:rsidRPr="007651D5">
        <w:rPr>
          <w:lang w:val="en-US"/>
        </w:rPr>
        <w:t xml:space="preserve"> for approval</w:t>
      </w:r>
      <w:r w:rsidR="00DB6AB7" w:rsidRPr="007651D5">
        <w:rPr>
          <w:lang w:val="en-US"/>
        </w:rPr>
        <w:t xml:space="preserve">. Civil society and community organizations have shown the ability to form thematic coalitions and work together for advocacy purposes. These coalitions </w:t>
      </w:r>
      <w:r w:rsidR="00CB3C21" w:rsidRPr="007651D5">
        <w:rPr>
          <w:lang w:val="en-US"/>
        </w:rPr>
        <w:t xml:space="preserve">have established excellent partnership </w:t>
      </w:r>
      <w:r w:rsidR="00DB6AB7" w:rsidRPr="007651D5">
        <w:rPr>
          <w:lang w:val="en-US"/>
        </w:rPr>
        <w:t xml:space="preserve">with </w:t>
      </w:r>
      <w:r w:rsidR="00CB3C21" w:rsidRPr="007651D5">
        <w:rPr>
          <w:lang w:val="en-US"/>
        </w:rPr>
        <w:t xml:space="preserve">the </w:t>
      </w:r>
      <w:r w:rsidR="00DB6AB7" w:rsidRPr="007651D5">
        <w:rPr>
          <w:lang w:val="en-US"/>
        </w:rPr>
        <w:t>government on many occasions, and HCV elimination program is one of the most successful and evident example</w:t>
      </w:r>
      <w:r w:rsidR="00CB3C21" w:rsidRPr="007651D5">
        <w:rPr>
          <w:lang w:val="en-US"/>
        </w:rPr>
        <w:t>s</w:t>
      </w:r>
      <w:r w:rsidR="00DB6AB7" w:rsidRPr="007651D5">
        <w:rPr>
          <w:lang w:val="en-US"/>
        </w:rPr>
        <w:t xml:space="preserve"> of </w:t>
      </w:r>
      <w:r w:rsidR="00CB3C21" w:rsidRPr="007651D5">
        <w:rPr>
          <w:lang w:val="en-US"/>
        </w:rPr>
        <w:t>such</w:t>
      </w:r>
      <w:r w:rsidR="00DB6AB7" w:rsidRPr="007651D5">
        <w:rPr>
          <w:lang w:val="en-US"/>
        </w:rPr>
        <w:t xml:space="preserve"> partnership.</w:t>
      </w:r>
    </w:p>
    <w:p w14:paraId="57D2390D" w14:textId="610A4074" w:rsidR="00B9716B" w:rsidRPr="007651D5" w:rsidRDefault="00DB6AB7" w:rsidP="0052143A">
      <w:pPr>
        <w:spacing w:after="120"/>
        <w:rPr>
          <w:lang w:val="en-US"/>
        </w:rPr>
      </w:pPr>
      <w:r w:rsidRPr="007651D5">
        <w:rPr>
          <w:lang w:val="en-US"/>
        </w:rPr>
        <w:t>Nevertheless</w:t>
      </w:r>
      <w:r w:rsidR="00CB3C21" w:rsidRPr="007651D5">
        <w:rPr>
          <w:lang w:val="en-US"/>
        </w:rPr>
        <w:t>,</w:t>
      </w:r>
      <w:r w:rsidRPr="007651D5">
        <w:rPr>
          <w:lang w:val="en-US"/>
        </w:rPr>
        <w:t xml:space="preserve"> there are challenges to be addressed. There are still barriers for HCV elimination program, specifically the need for out-of-pocket payment for some diagnostic procedures. </w:t>
      </w:r>
      <w:r w:rsidR="00D57C7F" w:rsidRPr="007651D5">
        <w:rPr>
          <w:lang w:val="en-US"/>
        </w:rPr>
        <w:t xml:space="preserve">Initiation of HCV treatment </w:t>
      </w:r>
      <w:r w:rsidR="00CB3C21" w:rsidRPr="007651D5">
        <w:rPr>
          <w:lang w:val="en-US"/>
        </w:rPr>
        <w:t xml:space="preserve">by those patients </w:t>
      </w:r>
      <w:r w:rsidR="00D57C7F" w:rsidRPr="007651D5">
        <w:rPr>
          <w:lang w:val="en-US"/>
        </w:rPr>
        <w:t xml:space="preserve">diagnosed </w:t>
      </w:r>
      <w:r w:rsidR="00CB3C21" w:rsidRPr="007651D5">
        <w:rPr>
          <w:lang w:val="en-US"/>
        </w:rPr>
        <w:t>with Hep C through</w:t>
      </w:r>
      <w:r w:rsidR="00D57C7F" w:rsidRPr="007651D5">
        <w:rPr>
          <w:lang w:val="en-US"/>
        </w:rPr>
        <w:t xml:space="preserve"> harm reduction programs remains low</w:t>
      </w:r>
      <w:r w:rsidR="00CB3C21" w:rsidRPr="007651D5">
        <w:rPr>
          <w:lang w:val="en-US"/>
        </w:rPr>
        <w:t xml:space="preserve"> in some locations,</w:t>
      </w:r>
      <w:r w:rsidR="00D57C7F" w:rsidRPr="007651D5">
        <w:rPr>
          <w:lang w:val="en-US"/>
        </w:rPr>
        <w:t xml:space="preserve"> and there is an obvious need to </w:t>
      </w:r>
      <w:r w:rsidR="00CB3C21" w:rsidRPr="007651D5">
        <w:rPr>
          <w:lang w:val="en-US"/>
        </w:rPr>
        <w:t xml:space="preserve">identify and address existing barriers to treatment program. </w:t>
      </w:r>
      <w:r w:rsidR="00D57C7F" w:rsidRPr="007651D5">
        <w:rPr>
          <w:lang w:val="en-US"/>
        </w:rPr>
        <w:t xml:space="preserve">Sustainability of harm reduction programs </w:t>
      </w:r>
      <w:r w:rsidR="00CB3C21" w:rsidRPr="007651D5">
        <w:rPr>
          <w:lang w:val="en-US"/>
        </w:rPr>
        <w:t xml:space="preserve">after the </w:t>
      </w:r>
      <w:r w:rsidR="00D57C7F" w:rsidRPr="007651D5">
        <w:rPr>
          <w:lang w:val="en-US"/>
        </w:rPr>
        <w:t xml:space="preserve">Global Fund </w:t>
      </w:r>
      <w:r w:rsidR="00CB3C21" w:rsidRPr="007651D5">
        <w:rPr>
          <w:lang w:val="en-US"/>
        </w:rPr>
        <w:t xml:space="preserve">withdraws its funding </w:t>
      </w:r>
      <w:r w:rsidR="00D57C7F" w:rsidRPr="007651D5">
        <w:rPr>
          <w:lang w:val="en-US"/>
        </w:rPr>
        <w:t>still remains the subject of concern for civil society groups. And</w:t>
      </w:r>
      <w:r w:rsidR="009F1471" w:rsidRPr="007651D5">
        <w:rPr>
          <w:lang w:val="en-US"/>
        </w:rPr>
        <w:t>,</w:t>
      </w:r>
      <w:r w:rsidR="00D57C7F" w:rsidRPr="007651D5">
        <w:rPr>
          <w:lang w:val="en-US"/>
        </w:rPr>
        <w:t xml:space="preserve"> finally, drug policy is obviously a major cross-cutting problem affecting access to prevention and treatment services.</w:t>
      </w:r>
    </w:p>
    <w:p w14:paraId="3AF2416A" w14:textId="77777777" w:rsidR="00C03CBD" w:rsidRPr="007651D5" w:rsidRDefault="00C03CBD" w:rsidP="00523AB9">
      <w:pPr>
        <w:spacing w:after="120"/>
        <w:rPr>
          <w:b/>
          <w:i/>
          <w:lang w:val="en-US"/>
        </w:rPr>
      </w:pPr>
    </w:p>
    <w:p w14:paraId="7AC44410" w14:textId="77777777" w:rsidR="003D476C" w:rsidRPr="007651D5" w:rsidRDefault="003D476C" w:rsidP="003D476C">
      <w:pPr>
        <w:spacing w:after="120"/>
        <w:jc w:val="both"/>
        <w:rPr>
          <w:b/>
          <w:i/>
          <w:lang w:val="en-US"/>
        </w:rPr>
      </w:pPr>
      <w:r w:rsidRPr="007651D5">
        <w:rPr>
          <w:b/>
          <w:i/>
          <w:lang w:val="en-US"/>
        </w:rPr>
        <w:t>Presentation #10: Support services</w:t>
      </w:r>
      <w:r w:rsidRPr="007651D5">
        <w:rPr>
          <w:b/>
          <w:i/>
          <w:lang w:val="ka-GE"/>
        </w:rPr>
        <w:t xml:space="preserve"> for Patients with </w:t>
      </w:r>
      <w:r w:rsidRPr="007651D5">
        <w:rPr>
          <w:b/>
          <w:i/>
          <w:lang w:val="en-US"/>
        </w:rPr>
        <w:t>drug-r</w:t>
      </w:r>
      <w:r w:rsidRPr="007651D5">
        <w:rPr>
          <w:b/>
          <w:i/>
          <w:lang w:val="ka-GE"/>
        </w:rPr>
        <w:t xml:space="preserve">esistant Tuberculosis to </w:t>
      </w:r>
      <w:r w:rsidRPr="007651D5">
        <w:rPr>
          <w:b/>
          <w:i/>
          <w:lang w:val="en-US"/>
        </w:rPr>
        <w:t xml:space="preserve">improve treatment adherence </w:t>
      </w:r>
    </w:p>
    <w:p w14:paraId="567421BB" w14:textId="77777777" w:rsidR="003D476C" w:rsidRPr="007651D5" w:rsidRDefault="003D476C" w:rsidP="003D476C">
      <w:pPr>
        <w:spacing w:after="120"/>
        <w:jc w:val="both"/>
        <w:rPr>
          <w:b/>
          <w:i/>
          <w:lang w:val="ka-GE"/>
        </w:rPr>
      </w:pPr>
      <w:r w:rsidRPr="007651D5">
        <w:rPr>
          <w:b/>
          <w:i/>
          <w:lang w:val="en-US"/>
        </w:rPr>
        <w:t xml:space="preserve">Presenters: </w:t>
      </w:r>
      <w:r w:rsidRPr="007651D5">
        <w:rPr>
          <w:b/>
          <w:i/>
          <w:lang w:val="ka-GE"/>
        </w:rPr>
        <w:t xml:space="preserve">Ms. Tamar </w:t>
      </w:r>
      <w:r w:rsidR="00F90A01" w:rsidRPr="007651D5">
        <w:rPr>
          <w:b/>
          <w:i/>
          <w:lang w:val="ka-GE"/>
        </w:rPr>
        <w:t xml:space="preserve">Kakulia </w:t>
      </w:r>
      <w:r w:rsidR="00F90A01" w:rsidRPr="007651D5">
        <w:rPr>
          <w:b/>
          <w:i/>
          <w:lang w:val="en-US"/>
        </w:rPr>
        <w:t>and</w:t>
      </w:r>
      <w:r w:rsidRPr="007651D5">
        <w:rPr>
          <w:b/>
          <w:i/>
          <w:lang w:val="en-US"/>
        </w:rPr>
        <w:t xml:space="preserve"> </w:t>
      </w:r>
      <w:r w:rsidRPr="007651D5">
        <w:rPr>
          <w:b/>
          <w:i/>
          <w:lang w:val="ka-GE"/>
        </w:rPr>
        <w:t>M</w:t>
      </w:r>
      <w:r w:rsidRPr="007651D5">
        <w:rPr>
          <w:b/>
          <w:i/>
          <w:lang w:val="en-US"/>
        </w:rPr>
        <w:t>s</w:t>
      </w:r>
      <w:r w:rsidRPr="007651D5">
        <w:rPr>
          <w:b/>
          <w:i/>
          <w:lang w:val="ka-GE"/>
        </w:rPr>
        <w:t xml:space="preserve">. Keti Kobiashvili – </w:t>
      </w:r>
      <w:r w:rsidRPr="007651D5">
        <w:rPr>
          <w:b/>
          <w:i/>
          <w:lang w:val="en-US"/>
        </w:rPr>
        <w:t xml:space="preserve">CBO - </w:t>
      </w:r>
      <w:r w:rsidRPr="007651D5">
        <w:rPr>
          <w:b/>
          <w:i/>
          <w:lang w:val="ka-GE"/>
        </w:rPr>
        <w:t>New Vector</w:t>
      </w:r>
    </w:p>
    <w:p w14:paraId="403EEFF4" w14:textId="4B6A03DD" w:rsidR="003D476C" w:rsidRPr="007651D5" w:rsidRDefault="003D476C" w:rsidP="003D476C">
      <w:pPr>
        <w:spacing w:after="120"/>
        <w:jc w:val="both"/>
        <w:rPr>
          <w:lang w:val="en-US"/>
        </w:rPr>
      </w:pPr>
      <w:r w:rsidRPr="007651D5">
        <w:rPr>
          <w:b/>
          <w:u w:val="single"/>
          <w:lang w:val="en-US"/>
        </w:rPr>
        <w:t>Major points:</w:t>
      </w:r>
      <w:r w:rsidRPr="007651D5">
        <w:rPr>
          <w:b/>
          <w:lang w:val="en-US"/>
        </w:rPr>
        <w:t xml:space="preserve"> </w:t>
      </w:r>
      <w:r w:rsidRPr="007651D5">
        <w:rPr>
          <w:lang w:val="en-US"/>
        </w:rPr>
        <w:t xml:space="preserve">Innovative project to introduce TB community care model for TB drug resistant patients and their family members through engaging community based organizations – New Vector, and Patients’ Union. </w:t>
      </w:r>
      <w:r w:rsidR="005B20C5" w:rsidRPr="007651D5">
        <w:rPr>
          <w:lang w:val="en-US"/>
        </w:rPr>
        <w:t>M</w:t>
      </w:r>
      <w:r w:rsidRPr="007651D5">
        <w:rPr>
          <w:lang w:val="en-US"/>
        </w:rPr>
        <w:t>ulti-disciplinary team</w:t>
      </w:r>
      <w:r w:rsidR="005B20C5" w:rsidRPr="007651D5">
        <w:rPr>
          <w:lang w:val="en-US"/>
        </w:rPr>
        <w:t>s were established that involve s</w:t>
      </w:r>
      <w:r w:rsidRPr="007651D5">
        <w:rPr>
          <w:lang w:val="en-US"/>
        </w:rPr>
        <w:t xml:space="preserve">ocial workers, psychologists and peer educators to provide community-based services to TB patients </w:t>
      </w:r>
      <w:r w:rsidRPr="007651D5">
        <w:rPr>
          <w:lang w:val="en-US"/>
        </w:rPr>
        <w:lastRenderedPageBreak/>
        <w:t xml:space="preserve">in </w:t>
      </w:r>
      <w:r w:rsidR="003F053A" w:rsidRPr="007651D5">
        <w:rPr>
          <w:lang w:val="en-US"/>
        </w:rPr>
        <w:t>5 major cities of Georgia</w:t>
      </w:r>
      <w:r w:rsidRPr="007651D5">
        <w:rPr>
          <w:lang w:val="en-US"/>
        </w:rPr>
        <w:t>. Psychological and social barriers that negatively affect TB treatment adherence among TB patients</w:t>
      </w:r>
      <w:r w:rsidR="005B20C5" w:rsidRPr="007651D5">
        <w:rPr>
          <w:lang w:val="en-US"/>
        </w:rPr>
        <w:t xml:space="preserve"> were described</w:t>
      </w:r>
      <w:r w:rsidR="00C94BC3" w:rsidRPr="007651D5">
        <w:rPr>
          <w:lang w:val="en-US"/>
        </w:rPr>
        <w:t xml:space="preserve">. </w:t>
      </w:r>
      <w:r w:rsidRPr="007651D5">
        <w:rPr>
          <w:lang w:val="en-US"/>
        </w:rPr>
        <w:t xml:space="preserve">Project results, including quantitative data about project beneficiaries and the services provided within the project were presented. </w:t>
      </w:r>
    </w:p>
    <w:p w14:paraId="4988487E" w14:textId="77777777" w:rsidR="008F5EED" w:rsidRPr="007651D5" w:rsidRDefault="008F5EED" w:rsidP="00465E36">
      <w:pPr>
        <w:pStyle w:val="NoSpacing"/>
        <w:spacing w:after="120"/>
        <w:rPr>
          <w:b/>
          <w:i/>
          <w:lang w:val="en-US"/>
        </w:rPr>
      </w:pPr>
    </w:p>
    <w:p w14:paraId="0C51F659" w14:textId="77777777" w:rsidR="00465E36" w:rsidRPr="007651D5" w:rsidRDefault="00465E36" w:rsidP="00465E36">
      <w:pPr>
        <w:pStyle w:val="NoSpacing"/>
        <w:spacing w:after="120"/>
        <w:rPr>
          <w:b/>
          <w:i/>
          <w:lang w:val="ka-GE"/>
        </w:rPr>
      </w:pPr>
      <w:r w:rsidRPr="007651D5">
        <w:rPr>
          <w:b/>
          <w:i/>
          <w:lang w:val="en-US"/>
        </w:rPr>
        <w:t>Presentation</w:t>
      </w:r>
      <w:r w:rsidR="00E53D08" w:rsidRPr="007651D5">
        <w:rPr>
          <w:b/>
          <w:i/>
          <w:lang w:val="en-US"/>
        </w:rPr>
        <w:t xml:space="preserve"> #11:</w:t>
      </w:r>
      <w:r w:rsidRPr="007651D5">
        <w:rPr>
          <w:b/>
          <w:i/>
          <w:lang w:val="en-US"/>
        </w:rPr>
        <w:t xml:space="preserve"> </w:t>
      </w:r>
      <w:r w:rsidRPr="007651D5">
        <w:rPr>
          <w:b/>
          <w:i/>
          <w:lang w:val="ka-GE"/>
        </w:rPr>
        <w:t xml:space="preserve">TB Outpatient Care Model </w:t>
      </w:r>
    </w:p>
    <w:p w14:paraId="3F646F60" w14:textId="77777777" w:rsidR="00465E36" w:rsidRPr="007651D5" w:rsidRDefault="00E53D08" w:rsidP="00465E36">
      <w:pPr>
        <w:pStyle w:val="NoSpacing"/>
        <w:spacing w:after="120"/>
        <w:rPr>
          <w:lang w:val="en-US"/>
        </w:rPr>
      </w:pPr>
      <w:r w:rsidRPr="007651D5">
        <w:rPr>
          <w:b/>
          <w:i/>
          <w:lang w:val="en-US"/>
        </w:rPr>
        <w:t xml:space="preserve">Presenter: </w:t>
      </w:r>
      <w:r w:rsidR="00465E36" w:rsidRPr="007651D5">
        <w:rPr>
          <w:b/>
          <w:i/>
          <w:lang w:val="ka-GE"/>
        </w:rPr>
        <w:t>Ms.</w:t>
      </w:r>
      <w:r w:rsidR="00465E36" w:rsidRPr="007651D5">
        <w:rPr>
          <w:b/>
          <w:i/>
          <w:lang w:val="en-US"/>
        </w:rPr>
        <w:t xml:space="preserve"> Tamar Gabunia – URC branch in Georgia, Director</w:t>
      </w:r>
    </w:p>
    <w:p w14:paraId="0B1194D0" w14:textId="1163E247" w:rsidR="00E53D08" w:rsidRPr="007651D5" w:rsidRDefault="00E53D08" w:rsidP="00465E36">
      <w:pPr>
        <w:pStyle w:val="NoSpacing"/>
        <w:spacing w:after="120"/>
        <w:rPr>
          <w:lang w:val="en-US"/>
        </w:rPr>
      </w:pPr>
      <w:r w:rsidRPr="007651D5">
        <w:rPr>
          <w:b/>
          <w:lang w:val="en-US"/>
        </w:rPr>
        <w:t>Major topics</w:t>
      </w:r>
      <w:r w:rsidRPr="007651D5">
        <w:rPr>
          <w:lang w:val="en-US"/>
        </w:rPr>
        <w:t xml:space="preserve">: Importance of </w:t>
      </w:r>
      <w:r w:rsidR="005E42B0" w:rsidRPr="007651D5">
        <w:rPr>
          <w:lang w:val="en-US"/>
        </w:rPr>
        <w:t xml:space="preserve">holistic approaches in health and </w:t>
      </w:r>
      <w:r w:rsidRPr="007651D5">
        <w:rPr>
          <w:lang w:val="en-US"/>
        </w:rPr>
        <w:t xml:space="preserve">making health services </w:t>
      </w:r>
      <w:r w:rsidR="00751B6F" w:rsidRPr="007651D5">
        <w:rPr>
          <w:lang w:val="en-US"/>
        </w:rPr>
        <w:t>people</w:t>
      </w:r>
      <w:r w:rsidRPr="007651D5">
        <w:rPr>
          <w:lang w:val="en-US"/>
        </w:rPr>
        <w:t>-centered/ patient-oriented. Shifting from hospital-based TB care to outpatient, client-centered and community care; principles of outpatient care for TB patients; expected benefits of introducing outpatient TB care model in Georgia. Sharing experience of other countries in treating susceptible and M/XDR TB patients. Major changes that need to apply to implement outpatient T</w:t>
      </w:r>
      <w:r w:rsidR="005E42B0" w:rsidRPr="007651D5">
        <w:rPr>
          <w:lang w:val="en-US"/>
        </w:rPr>
        <w:t>B</w:t>
      </w:r>
      <w:r w:rsidRPr="007651D5">
        <w:rPr>
          <w:lang w:val="en-US"/>
        </w:rPr>
        <w:t xml:space="preserve"> care model in the country, including integration of people-oriented care principles into the professional competencies. </w:t>
      </w:r>
      <w:r w:rsidR="00763A71" w:rsidRPr="007651D5">
        <w:rPr>
          <w:lang w:val="en-US"/>
        </w:rPr>
        <w:t>R</w:t>
      </w:r>
      <w:r w:rsidR="00EA261E" w:rsidRPr="007651D5">
        <w:rPr>
          <w:lang w:val="en-US"/>
        </w:rPr>
        <w:t xml:space="preserve">evision </w:t>
      </w:r>
      <w:r w:rsidR="00763A71" w:rsidRPr="007651D5">
        <w:rPr>
          <w:lang w:val="en-US"/>
        </w:rPr>
        <w:t xml:space="preserve">and adjustment </w:t>
      </w:r>
      <w:r w:rsidR="00EA261E" w:rsidRPr="007651D5">
        <w:rPr>
          <w:lang w:val="en-US"/>
        </w:rPr>
        <w:t>of TB treatment guidelines</w:t>
      </w:r>
      <w:r w:rsidR="005E42B0" w:rsidRPr="007651D5">
        <w:rPr>
          <w:lang w:val="en-US"/>
        </w:rPr>
        <w:t xml:space="preserve"> according to WHO most updated recommendations. Overview of current initiatives towards improving TB care in Georgia. </w:t>
      </w:r>
    </w:p>
    <w:p w14:paraId="3C86A85C" w14:textId="77777777" w:rsidR="006E5DB2" w:rsidRPr="007651D5" w:rsidRDefault="006E5DB2" w:rsidP="00647630">
      <w:pPr>
        <w:spacing w:after="120"/>
        <w:rPr>
          <w:lang w:val="en-US"/>
        </w:rPr>
      </w:pPr>
    </w:p>
    <w:p w14:paraId="18350F69" w14:textId="77777777" w:rsidR="008A09F4" w:rsidRPr="007651D5" w:rsidRDefault="0085641E" w:rsidP="00647630">
      <w:pPr>
        <w:spacing w:after="120"/>
        <w:rPr>
          <w:b/>
          <w:i/>
          <w:lang w:val="en-US"/>
        </w:rPr>
      </w:pPr>
      <w:r w:rsidRPr="007651D5">
        <w:rPr>
          <w:b/>
          <w:i/>
          <w:lang w:val="en-US"/>
        </w:rPr>
        <w:t xml:space="preserve">Question: Dr. Mzia Tabatadze: </w:t>
      </w:r>
    </w:p>
    <w:p w14:paraId="14F59F20" w14:textId="469CEE26" w:rsidR="00DA1EC8" w:rsidRPr="007651D5" w:rsidRDefault="0085641E" w:rsidP="00647630">
      <w:pPr>
        <w:spacing w:after="120"/>
        <w:rPr>
          <w:lang w:val="en-US"/>
        </w:rPr>
      </w:pPr>
      <w:r w:rsidRPr="007651D5">
        <w:rPr>
          <w:lang w:val="en-US"/>
        </w:rPr>
        <w:t xml:space="preserve">One of the objectives of the Georgia Transition and Sustainability Action Plan was to establish external monitoring </w:t>
      </w:r>
      <w:r w:rsidR="0010236C" w:rsidRPr="007651D5">
        <w:rPr>
          <w:lang w:val="en-US"/>
        </w:rPr>
        <w:t>mechanism, which</w:t>
      </w:r>
      <w:r w:rsidR="00DA1EC8" w:rsidRPr="007651D5">
        <w:rPr>
          <w:lang w:val="en-US"/>
        </w:rPr>
        <w:t xml:space="preserve"> </w:t>
      </w:r>
      <w:r w:rsidR="00F90A01" w:rsidRPr="007651D5">
        <w:rPr>
          <w:lang w:val="en-US"/>
        </w:rPr>
        <w:t>shall</w:t>
      </w:r>
      <w:r w:rsidR="00DA1EC8" w:rsidRPr="007651D5">
        <w:rPr>
          <w:lang w:val="en-US"/>
        </w:rPr>
        <w:t xml:space="preserve"> </w:t>
      </w:r>
      <w:r w:rsidRPr="007651D5">
        <w:rPr>
          <w:lang w:val="en-US"/>
        </w:rPr>
        <w:t xml:space="preserve">allow civil society to conduct monitoring </w:t>
      </w:r>
      <w:r w:rsidR="00DA1EC8" w:rsidRPr="007651D5">
        <w:rPr>
          <w:lang w:val="en-US"/>
        </w:rPr>
        <w:t>on fulfilment of Government obligations and progress achieved towards the objectives set in the Action Plan. Can anyone give progress update</w:t>
      </w:r>
      <w:r w:rsidR="0010236C" w:rsidRPr="007651D5">
        <w:rPr>
          <w:lang w:val="en-US"/>
        </w:rPr>
        <w:t>s</w:t>
      </w:r>
      <w:r w:rsidR="00DA1EC8" w:rsidRPr="007651D5">
        <w:rPr>
          <w:lang w:val="en-US"/>
        </w:rPr>
        <w:t xml:space="preserve"> in this regard?</w:t>
      </w:r>
    </w:p>
    <w:p w14:paraId="2DE64FF7" w14:textId="77777777" w:rsidR="00436290" w:rsidRPr="007651D5" w:rsidRDefault="00DA1EC8" w:rsidP="00647630">
      <w:pPr>
        <w:spacing w:after="120"/>
        <w:rPr>
          <w:b/>
          <w:i/>
          <w:lang w:val="en-US"/>
        </w:rPr>
      </w:pPr>
      <w:r w:rsidRPr="007651D5">
        <w:rPr>
          <w:b/>
          <w:i/>
          <w:lang w:val="en-US"/>
        </w:rPr>
        <w:t>Answer: Nino Tsereteli, Tanadgoma; Dr. David Otiashvili, Addiction Research Center – Alternative Georgia</w:t>
      </w:r>
      <w:r w:rsidR="00852A43" w:rsidRPr="007651D5">
        <w:rPr>
          <w:b/>
          <w:i/>
          <w:lang w:val="en-US"/>
        </w:rPr>
        <w:t xml:space="preserve">. </w:t>
      </w:r>
    </w:p>
    <w:p w14:paraId="77967930" w14:textId="77777777" w:rsidR="0085641E" w:rsidRPr="007651D5" w:rsidRDefault="00852A43" w:rsidP="00647630">
      <w:pPr>
        <w:spacing w:after="120"/>
        <w:rPr>
          <w:lang w:val="en-US"/>
        </w:rPr>
      </w:pPr>
      <w:r w:rsidRPr="007651D5">
        <w:rPr>
          <w:lang w:val="en-US"/>
        </w:rPr>
        <w:t xml:space="preserve">Shortly after the Transition Plan was </w:t>
      </w:r>
      <w:r w:rsidR="00F90A01" w:rsidRPr="007651D5">
        <w:rPr>
          <w:lang w:val="en-US"/>
        </w:rPr>
        <w:t>approved</w:t>
      </w:r>
      <w:r w:rsidRPr="007651D5">
        <w:rPr>
          <w:lang w:val="en-US"/>
        </w:rPr>
        <w:t>, civil society organizations organized few meetings to agree on the mechanism, define terms of reference for civil monitoring group</w:t>
      </w:r>
      <w:r w:rsidR="0010236C" w:rsidRPr="007651D5">
        <w:rPr>
          <w:lang w:val="en-US"/>
        </w:rPr>
        <w:t>,</w:t>
      </w:r>
      <w:r w:rsidRPr="007651D5">
        <w:rPr>
          <w:lang w:val="en-US"/>
        </w:rPr>
        <w:t xml:space="preserve"> and select civil monitors. </w:t>
      </w:r>
      <w:r w:rsidR="007B4C15" w:rsidRPr="007651D5">
        <w:rPr>
          <w:lang w:val="en-US"/>
        </w:rPr>
        <w:t xml:space="preserve">However, over the last few months the process has </w:t>
      </w:r>
      <w:r w:rsidR="0010236C" w:rsidRPr="007651D5">
        <w:rPr>
          <w:lang w:val="en-US"/>
        </w:rPr>
        <w:t xml:space="preserve">been </w:t>
      </w:r>
      <w:r w:rsidR="007B4C15" w:rsidRPr="007651D5">
        <w:rPr>
          <w:lang w:val="en-US"/>
        </w:rPr>
        <w:t>slowed down</w:t>
      </w:r>
      <w:r w:rsidR="0010236C" w:rsidRPr="007651D5">
        <w:rPr>
          <w:lang w:val="en-US"/>
        </w:rPr>
        <w:t xml:space="preserve"> with no tangible results. We admit that the work should be resumed</w:t>
      </w:r>
      <w:r w:rsidR="00F90A01" w:rsidRPr="007651D5">
        <w:rPr>
          <w:lang w:val="en-US"/>
        </w:rPr>
        <w:t xml:space="preserve"> immediately</w:t>
      </w:r>
      <w:r w:rsidR="0010236C" w:rsidRPr="007651D5">
        <w:rPr>
          <w:lang w:val="en-US"/>
        </w:rPr>
        <w:t xml:space="preserve">. </w:t>
      </w:r>
    </w:p>
    <w:p w14:paraId="62B42B0F" w14:textId="77777777" w:rsidR="0010236C" w:rsidRPr="007651D5" w:rsidRDefault="0010236C" w:rsidP="00647630">
      <w:pPr>
        <w:spacing w:after="120"/>
        <w:rPr>
          <w:lang w:val="ka-GE"/>
        </w:rPr>
      </w:pPr>
    </w:p>
    <w:p w14:paraId="34E4CBC5" w14:textId="77777777" w:rsidR="008E19A4" w:rsidRPr="007651D5" w:rsidRDefault="001A2C66" w:rsidP="00647630">
      <w:pPr>
        <w:spacing w:after="120"/>
        <w:rPr>
          <w:lang w:val="en-US"/>
        </w:rPr>
      </w:pPr>
      <w:r w:rsidRPr="007651D5">
        <w:rPr>
          <w:b/>
          <w:lang w:val="en-US"/>
        </w:rPr>
        <w:t xml:space="preserve">Immediate </w:t>
      </w:r>
      <w:r w:rsidR="0010236C" w:rsidRPr="007651D5">
        <w:rPr>
          <w:b/>
          <w:lang w:val="en-US"/>
        </w:rPr>
        <w:t>Action items</w:t>
      </w:r>
      <w:r w:rsidR="0010236C" w:rsidRPr="007651D5">
        <w:rPr>
          <w:lang w:val="en-US"/>
        </w:rPr>
        <w:t xml:space="preserve">: </w:t>
      </w:r>
    </w:p>
    <w:p w14:paraId="16BA8022" w14:textId="77777777" w:rsidR="005B20C5" w:rsidRPr="007651D5" w:rsidRDefault="005B20C5" w:rsidP="005B20C5">
      <w:pPr>
        <w:pStyle w:val="ListParagraph"/>
        <w:numPr>
          <w:ilvl w:val="0"/>
          <w:numId w:val="12"/>
        </w:numPr>
        <w:spacing w:after="120"/>
        <w:rPr>
          <w:lang w:val="en-US"/>
        </w:rPr>
      </w:pPr>
      <w:r w:rsidRPr="007651D5">
        <w:rPr>
          <w:lang w:val="en-US"/>
        </w:rPr>
        <w:t xml:space="preserve">Continue community mobilization and advocacy initiatives to foster the process of drug policy reform and liberalization of drug legislation in the country. </w:t>
      </w:r>
    </w:p>
    <w:p w14:paraId="0BD25007" w14:textId="77777777" w:rsidR="005B20C5" w:rsidRPr="007651D5" w:rsidRDefault="005B20C5" w:rsidP="005B20C5">
      <w:pPr>
        <w:pStyle w:val="ListParagraph"/>
        <w:rPr>
          <w:lang w:val="en-US"/>
        </w:rPr>
      </w:pPr>
    </w:p>
    <w:p w14:paraId="486A1EEE" w14:textId="77777777" w:rsidR="008E19A4" w:rsidRPr="007651D5" w:rsidRDefault="0010236C" w:rsidP="008E19A4">
      <w:pPr>
        <w:pStyle w:val="ListParagraph"/>
        <w:numPr>
          <w:ilvl w:val="0"/>
          <w:numId w:val="12"/>
        </w:numPr>
        <w:spacing w:after="120"/>
        <w:rPr>
          <w:lang w:val="en-US"/>
        </w:rPr>
      </w:pPr>
      <w:r w:rsidRPr="007651D5">
        <w:rPr>
          <w:lang w:val="en-US"/>
        </w:rPr>
        <w:t xml:space="preserve">Consult with </w:t>
      </w:r>
      <w:r w:rsidR="00F90A01" w:rsidRPr="007651D5">
        <w:rPr>
          <w:lang w:val="en-US"/>
        </w:rPr>
        <w:t xml:space="preserve">the Pardon Commission </w:t>
      </w:r>
      <w:r w:rsidRPr="007651D5">
        <w:rPr>
          <w:lang w:val="en-US"/>
        </w:rPr>
        <w:t>at the Office of the Pre</w:t>
      </w:r>
      <w:r w:rsidR="00F90A01" w:rsidRPr="007651D5">
        <w:rPr>
          <w:lang w:val="en-US"/>
        </w:rPr>
        <w:t>sident of Georgia</w:t>
      </w:r>
      <w:r w:rsidR="008E19A4" w:rsidRPr="007651D5">
        <w:rPr>
          <w:lang w:val="en-US"/>
        </w:rPr>
        <w:t>. Explore if persons sentenced for drug-related offences will re-</w:t>
      </w:r>
      <w:r w:rsidR="001A2C66" w:rsidRPr="007651D5">
        <w:rPr>
          <w:lang w:val="en-US"/>
        </w:rPr>
        <w:t>gain deprived rights</w:t>
      </w:r>
      <w:r w:rsidR="008E19A4" w:rsidRPr="007651D5">
        <w:rPr>
          <w:lang w:val="en-US"/>
        </w:rPr>
        <w:t xml:space="preserve"> (such as: employment</w:t>
      </w:r>
      <w:r w:rsidR="001A2C66" w:rsidRPr="007651D5">
        <w:rPr>
          <w:lang w:val="en-US"/>
        </w:rPr>
        <w:t xml:space="preserve"> restrictions</w:t>
      </w:r>
      <w:r w:rsidR="008E19A4" w:rsidRPr="007651D5">
        <w:rPr>
          <w:lang w:val="en-US"/>
        </w:rPr>
        <w:t>, driver’s license)</w:t>
      </w:r>
      <w:r w:rsidR="00F90A01" w:rsidRPr="007651D5">
        <w:rPr>
          <w:lang w:val="en-US"/>
        </w:rPr>
        <w:t xml:space="preserve"> </w:t>
      </w:r>
      <w:r w:rsidR="008E19A4" w:rsidRPr="007651D5">
        <w:rPr>
          <w:lang w:val="en-US"/>
        </w:rPr>
        <w:t>after re</w:t>
      </w:r>
      <w:r w:rsidR="001A2C66" w:rsidRPr="007651D5">
        <w:rPr>
          <w:lang w:val="en-US"/>
        </w:rPr>
        <w:t xml:space="preserve">leasing them </w:t>
      </w:r>
      <w:r w:rsidR="008E19A4" w:rsidRPr="007651D5">
        <w:rPr>
          <w:lang w:val="en-US"/>
        </w:rPr>
        <w:t>from prisons. Assess if there are advocacy needs from civil society</w:t>
      </w:r>
      <w:r w:rsidR="001A2C66" w:rsidRPr="007651D5">
        <w:rPr>
          <w:lang w:val="en-US"/>
        </w:rPr>
        <w:t xml:space="preserve"> to address this issue,</w:t>
      </w:r>
      <w:r w:rsidR="008E19A4" w:rsidRPr="007651D5">
        <w:rPr>
          <w:lang w:val="en-US"/>
        </w:rPr>
        <w:t xml:space="preserve"> and plan adequate actions</w:t>
      </w:r>
      <w:r w:rsidR="001A2C66" w:rsidRPr="007651D5">
        <w:rPr>
          <w:lang w:val="en-US"/>
        </w:rPr>
        <w:t xml:space="preserve"> through engaging civil society and human-rights activists</w:t>
      </w:r>
      <w:r w:rsidR="008E19A4" w:rsidRPr="007651D5">
        <w:rPr>
          <w:lang w:val="en-US"/>
        </w:rPr>
        <w:t xml:space="preserve">. </w:t>
      </w:r>
    </w:p>
    <w:p w14:paraId="2A316C8D" w14:textId="77777777" w:rsidR="001A2C66" w:rsidRPr="007651D5" w:rsidRDefault="001A2C66" w:rsidP="001A2C66">
      <w:pPr>
        <w:pStyle w:val="ListParagraph"/>
        <w:spacing w:after="120"/>
        <w:rPr>
          <w:lang w:val="en-US"/>
        </w:rPr>
      </w:pPr>
    </w:p>
    <w:p w14:paraId="451E19C4" w14:textId="77777777" w:rsidR="008E19A4" w:rsidRPr="007651D5" w:rsidRDefault="008E19A4" w:rsidP="008E19A4">
      <w:pPr>
        <w:pStyle w:val="ListParagraph"/>
        <w:numPr>
          <w:ilvl w:val="0"/>
          <w:numId w:val="12"/>
        </w:numPr>
        <w:spacing w:after="120"/>
        <w:rPr>
          <w:lang w:val="en-US"/>
        </w:rPr>
      </w:pPr>
      <w:r w:rsidRPr="007651D5">
        <w:rPr>
          <w:lang w:val="en-US"/>
        </w:rPr>
        <w:t>Resume working on establish</w:t>
      </w:r>
      <w:r w:rsidR="001A2C66" w:rsidRPr="007651D5">
        <w:rPr>
          <w:lang w:val="en-US"/>
        </w:rPr>
        <w:t>ment of eff</w:t>
      </w:r>
      <w:r w:rsidRPr="007651D5">
        <w:rPr>
          <w:lang w:val="en-US"/>
        </w:rPr>
        <w:t xml:space="preserve">ective civil monitoring mechanism </w:t>
      </w:r>
      <w:r w:rsidR="001A2C66" w:rsidRPr="007651D5">
        <w:rPr>
          <w:lang w:val="en-US"/>
        </w:rPr>
        <w:t xml:space="preserve">as outlined in the Transition and Sustainability Plan. </w:t>
      </w:r>
    </w:p>
    <w:p w14:paraId="2ECF450D" w14:textId="77777777" w:rsidR="001A2C66" w:rsidRPr="007651D5" w:rsidRDefault="001A2C66" w:rsidP="001A2C66">
      <w:pPr>
        <w:pStyle w:val="ListParagraph"/>
        <w:rPr>
          <w:lang w:val="en-US"/>
        </w:rPr>
      </w:pPr>
    </w:p>
    <w:p w14:paraId="6098DD2F" w14:textId="77777777" w:rsidR="001A2C66" w:rsidRPr="007651D5" w:rsidRDefault="001A2C66" w:rsidP="008E19A4">
      <w:pPr>
        <w:pStyle w:val="ListParagraph"/>
        <w:numPr>
          <w:ilvl w:val="0"/>
          <w:numId w:val="12"/>
        </w:numPr>
        <w:spacing w:after="120"/>
        <w:rPr>
          <w:lang w:val="en-US"/>
        </w:rPr>
      </w:pPr>
      <w:r w:rsidRPr="007651D5">
        <w:rPr>
          <w:lang w:val="en-US"/>
        </w:rPr>
        <w:t xml:space="preserve">Follow up with relevant stakeholders to foster the process of approval and institutionalization of HIV prevention and harm reduction service standards. Having approved national standards will be key for development of </w:t>
      </w:r>
      <w:r w:rsidRPr="007651D5">
        <w:rPr>
          <w:b/>
          <w:lang w:val="en-US"/>
        </w:rPr>
        <w:t xml:space="preserve">costed </w:t>
      </w:r>
      <w:r w:rsidRPr="007651D5">
        <w:rPr>
          <w:lang w:val="en-US"/>
        </w:rPr>
        <w:t>National Strategic Plan for 2019-2022.</w:t>
      </w:r>
    </w:p>
    <w:p w14:paraId="056CABC6" w14:textId="77777777" w:rsidR="005B20C5" w:rsidRPr="007651D5" w:rsidRDefault="005B20C5" w:rsidP="005B20C5">
      <w:pPr>
        <w:pStyle w:val="ListParagraph"/>
        <w:rPr>
          <w:lang w:val="en-US"/>
        </w:rPr>
      </w:pPr>
    </w:p>
    <w:p w14:paraId="636A4FA1" w14:textId="4A59AE52" w:rsidR="008E19A4" w:rsidRPr="007651D5" w:rsidRDefault="007D5370" w:rsidP="00647630">
      <w:pPr>
        <w:spacing w:after="120"/>
        <w:rPr>
          <w:lang w:val="en-US"/>
        </w:rPr>
      </w:pPr>
      <w:proofErr w:type="gramStart"/>
      <w:r w:rsidRPr="002D28D0">
        <w:rPr>
          <w:b/>
          <w:lang w:val="en-US"/>
        </w:rPr>
        <w:lastRenderedPageBreak/>
        <w:t>Prepared by</w:t>
      </w:r>
      <w:r w:rsidR="002D28D0">
        <w:rPr>
          <w:rFonts w:asciiTheme="minorHAnsi" w:hAnsiTheme="minorHAnsi"/>
          <w:lang w:val="ka-GE"/>
        </w:rPr>
        <w:t xml:space="preserve">: </w:t>
      </w:r>
      <w:r w:rsidRPr="007651D5">
        <w:rPr>
          <w:lang w:val="en-US"/>
        </w:rPr>
        <w:t xml:space="preserve"> </w:t>
      </w:r>
      <w:proofErr w:type="spellStart"/>
      <w:r w:rsidR="0049616F" w:rsidRPr="007651D5">
        <w:rPr>
          <w:lang w:val="en-US"/>
        </w:rPr>
        <w:t>Ms</w:t>
      </w:r>
      <w:proofErr w:type="spellEnd"/>
      <w:r w:rsidR="0049616F" w:rsidRPr="007651D5">
        <w:rPr>
          <w:lang w:val="en-US"/>
        </w:rPr>
        <w:t xml:space="preserve"> </w:t>
      </w:r>
      <w:r w:rsidRPr="007651D5">
        <w:rPr>
          <w:lang w:val="en-US"/>
        </w:rPr>
        <w:t>Mzia Tabatadze</w:t>
      </w:r>
      <w:r w:rsidR="001B6A47" w:rsidRPr="007651D5">
        <w:rPr>
          <w:lang w:val="en-US"/>
        </w:rPr>
        <w:t>, MD.</w:t>
      </w:r>
      <w:proofErr w:type="gramEnd"/>
      <w:r w:rsidR="001B6A47" w:rsidRPr="007651D5">
        <w:rPr>
          <w:lang w:val="en-US"/>
        </w:rPr>
        <w:t xml:space="preserve"> </w:t>
      </w:r>
      <w:proofErr w:type="gramStart"/>
      <w:r w:rsidR="001B6A47" w:rsidRPr="007651D5">
        <w:rPr>
          <w:lang w:val="en-US"/>
        </w:rPr>
        <w:t xml:space="preserve">MPH. PhD(c) </w:t>
      </w:r>
      <w:r w:rsidR="0049616F" w:rsidRPr="007651D5">
        <w:rPr>
          <w:lang w:val="en-US"/>
        </w:rPr>
        <w:t xml:space="preserve">and Mr. </w:t>
      </w:r>
      <w:r w:rsidRPr="007651D5">
        <w:rPr>
          <w:lang w:val="en-US"/>
        </w:rPr>
        <w:t>David O</w:t>
      </w:r>
      <w:r w:rsidR="00203125" w:rsidRPr="007651D5">
        <w:rPr>
          <w:lang w:val="en-US"/>
        </w:rPr>
        <w:t>t</w:t>
      </w:r>
      <w:r w:rsidRPr="007651D5">
        <w:rPr>
          <w:lang w:val="en-US"/>
        </w:rPr>
        <w:t>iashvili</w:t>
      </w:r>
      <w:r w:rsidR="001B6A47" w:rsidRPr="007651D5">
        <w:rPr>
          <w:lang w:val="en-US"/>
        </w:rPr>
        <w:t>, MD.</w:t>
      </w:r>
      <w:proofErr w:type="gramEnd"/>
      <w:r w:rsidR="001B6A47" w:rsidRPr="007651D5">
        <w:rPr>
          <w:lang w:val="en-US"/>
        </w:rPr>
        <w:t xml:space="preserve"> PhD. Director, Addiction Research Center – Alternative Georgia </w:t>
      </w:r>
    </w:p>
    <w:p w14:paraId="007DC17D" w14:textId="6D814D0A" w:rsidR="00990AAB" w:rsidRPr="002D28D0" w:rsidRDefault="00256980" w:rsidP="00647630">
      <w:pPr>
        <w:spacing w:after="120"/>
        <w:rPr>
          <w:rFonts w:asciiTheme="minorHAnsi" w:hAnsiTheme="minorHAnsi"/>
          <w:lang w:val="ka-GE"/>
        </w:rPr>
      </w:pPr>
      <w:r w:rsidRPr="007651D5">
        <w:rPr>
          <w:lang w:val="en-US"/>
        </w:rPr>
        <w:t>List of participants of the Civil Society Forum is attached</w:t>
      </w:r>
      <w:r w:rsidR="002D28D0">
        <w:rPr>
          <w:rFonts w:asciiTheme="minorHAnsi" w:hAnsiTheme="minorHAnsi"/>
          <w:lang w:val="ka-GE"/>
        </w:rPr>
        <w:t>.</w:t>
      </w:r>
    </w:p>
    <w:sectPr w:rsidR="00990AAB" w:rsidRPr="002D28D0">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F50F47" w15:done="0"/>
  <w15:commentEx w15:paraId="12EBB6B9" w15:paraIdParent="7FF50F4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GothamNarrow-Bold">
    <w:altName w:val="Times New Roman"/>
    <w:panose1 w:val="00000000000000000000"/>
    <w:charset w:val="00"/>
    <w:family w:val="roman"/>
    <w:notTrueType/>
    <w:pitch w:val="default"/>
  </w:font>
  <w:font w:name="GothamNarrow-Book">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4DD0"/>
    <w:multiLevelType w:val="hybridMultilevel"/>
    <w:tmpl w:val="E73A4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A5645"/>
    <w:multiLevelType w:val="hybridMultilevel"/>
    <w:tmpl w:val="C4F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13064"/>
    <w:multiLevelType w:val="hybridMultilevel"/>
    <w:tmpl w:val="4684C664"/>
    <w:lvl w:ilvl="0" w:tplc="6F38462C">
      <w:start w:val="1"/>
      <w:numFmt w:val="bullet"/>
      <w:lvlText w:val="•"/>
      <w:lvlJc w:val="left"/>
      <w:pPr>
        <w:tabs>
          <w:tab w:val="num" w:pos="720"/>
        </w:tabs>
        <w:ind w:left="720" w:hanging="360"/>
      </w:pPr>
      <w:rPr>
        <w:rFonts w:ascii="Times" w:hAnsi="Times" w:hint="default"/>
      </w:rPr>
    </w:lvl>
    <w:lvl w:ilvl="1" w:tplc="6882D80C" w:tentative="1">
      <w:start w:val="1"/>
      <w:numFmt w:val="bullet"/>
      <w:lvlText w:val="•"/>
      <w:lvlJc w:val="left"/>
      <w:pPr>
        <w:tabs>
          <w:tab w:val="num" w:pos="1440"/>
        </w:tabs>
        <w:ind w:left="1440" w:hanging="360"/>
      </w:pPr>
      <w:rPr>
        <w:rFonts w:ascii="Times" w:hAnsi="Times" w:hint="default"/>
      </w:rPr>
    </w:lvl>
    <w:lvl w:ilvl="2" w:tplc="BB7C3B40" w:tentative="1">
      <w:start w:val="1"/>
      <w:numFmt w:val="bullet"/>
      <w:lvlText w:val="•"/>
      <w:lvlJc w:val="left"/>
      <w:pPr>
        <w:tabs>
          <w:tab w:val="num" w:pos="2160"/>
        </w:tabs>
        <w:ind w:left="2160" w:hanging="360"/>
      </w:pPr>
      <w:rPr>
        <w:rFonts w:ascii="Times" w:hAnsi="Times" w:hint="default"/>
      </w:rPr>
    </w:lvl>
    <w:lvl w:ilvl="3" w:tplc="5922E7F0" w:tentative="1">
      <w:start w:val="1"/>
      <w:numFmt w:val="bullet"/>
      <w:lvlText w:val="•"/>
      <w:lvlJc w:val="left"/>
      <w:pPr>
        <w:tabs>
          <w:tab w:val="num" w:pos="2880"/>
        </w:tabs>
        <w:ind w:left="2880" w:hanging="360"/>
      </w:pPr>
      <w:rPr>
        <w:rFonts w:ascii="Times" w:hAnsi="Times" w:hint="default"/>
      </w:rPr>
    </w:lvl>
    <w:lvl w:ilvl="4" w:tplc="6F023C66" w:tentative="1">
      <w:start w:val="1"/>
      <w:numFmt w:val="bullet"/>
      <w:lvlText w:val="•"/>
      <w:lvlJc w:val="left"/>
      <w:pPr>
        <w:tabs>
          <w:tab w:val="num" w:pos="3600"/>
        </w:tabs>
        <w:ind w:left="3600" w:hanging="360"/>
      </w:pPr>
      <w:rPr>
        <w:rFonts w:ascii="Times" w:hAnsi="Times" w:hint="default"/>
      </w:rPr>
    </w:lvl>
    <w:lvl w:ilvl="5" w:tplc="A2066E6E" w:tentative="1">
      <w:start w:val="1"/>
      <w:numFmt w:val="bullet"/>
      <w:lvlText w:val="•"/>
      <w:lvlJc w:val="left"/>
      <w:pPr>
        <w:tabs>
          <w:tab w:val="num" w:pos="4320"/>
        </w:tabs>
        <w:ind w:left="4320" w:hanging="360"/>
      </w:pPr>
      <w:rPr>
        <w:rFonts w:ascii="Times" w:hAnsi="Times" w:hint="default"/>
      </w:rPr>
    </w:lvl>
    <w:lvl w:ilvl="6" w:tplc="DD3AA9C0" w:tentative="1">
      <w:start w:val="1"/>
      <w:numFmt w:val="bullet"/>
      <w:lvlText w:val="•"/>
      <w:lvlJc w:val="left"/>
      <w:pPr>
        <w:tabs>
          <w:tab w:val="num" w:pos="5040"/>
        </w:tabs>
        <w:ind w:left="5040" w:hanging="360"/>
      </w:pPr>
      <w:rPr>
        <w:rFonts w:ascii="Times" w:hAnsi="Times" w:hint="default"/>
      </w:rPr>
    </w:lvl>
    <w:lvl w:ilvl="7" w:tplc="C8C6F088" w:tentative="1">
      <w:start w:val="1"/>
      <w:numFmt w:val="bullet"/>
      <w:lvlText w:val="•"/>
      <w:lvlJc w:val="left"/>
      <w:pPr>
        <w:tabs>
          <w:tab w:val="num" w:pos="5760"/>
        </w:tabs>
        <w:ind w:left="5760" w:hanging="360"/>
      </w:pPr>
      <w:rPr>
        <w:rFonts w:ascii="Times" w:hAnsi="Times" w:hint="default"/>
      </w:rPr>
    </w:lvl>
    <w:lvl w:ilvl="8" w:tplc="4394FF00" w:tentative="1">
      <w:start w:val="1"/>
      <w:numFmt w:val="bullet"/>
      <w:lvlText w:val="•"/>
      <w:lvlJc w:val="left"/>
      <w:pPr>
        <w:tabs>
          <w:tab w:val="num" w:pos="6480"/>
        </w:tabs>
        <w:ind w:left="6480" w:hanging="360"/>
      </w:pPr>
      <w:rPr>
        <w:rFonts w:ascii="Times" w:hAnsi="Times" w:hint="default"/>
      </w:rPr>
    </w:lvl>
  </w:abstractNum>
  <w:abstractNum w:abstractNumId="3">
    <w:nsid w:val="18522B14"/>
    <w:multiLevelType w:val="hybridMultilevel"/>
    <w:tmpl w:val="991A066E"/>
    <w:lvl w:ilvl="0" w:tplc="1062050E">
      <w:start w:val="1"/>
      <w:numFmt w:val="bullet"/>
      <w:lvlText w:val="•"/>
      <w:lvlJc w:val="left"/>
      <w:pPr>
        <w:tabs>
          <w:tab w:val="num" w:pos="720"/>
        </w:tabs>
        <w:ind w:left="720" w:hanging="360"/>
      </w:pPr>
      <w:rPr>
        <w:rFonts w:ascii="Times New Roman" w:hAnsi="Times New Roman" w:hint="default"/>
      </w:rPr>
    </w:lvl>
    <w:lvl w:ilvl="1" w:tplc="23C6D75C" w:tentative="1">
      <w:start w:val="1"/>
      <w:numFmt w:val="bullet"/>
      <w:lvlText w:val="•"/>
      <w:lvlJc w:val="left"/>
      <w:pPr>
        <w:tabs>
          <w:tab w:val="num" w:pos="1440"/>
        </w:tabs>
        <w:ind w:left="1440" w:hanging="360"/>
      </w:pPr>
      <w:rPr>
        <w:rFonts w:ascii="Times New Roman" w:hAnsi="Times New Roman" w:hint="default"/>
      </w:rPr>
    </w:lvl>
    <w:lvl w:ilvl="2" w:tplc="8D2C3DA2" w:tentative="1">
      <w:start w:val="1"/>
      <w:numFmt w:val="bullet"/>
      <w:lvlText w:val="•"/>
      <w:lvlJc w:val="left"/>
      <w:pPr>
        <w:tabs>
          <w:tab w:val="num" w:pos="2160"/>
        </w:tabs>
        <w:ind w:left="2160" w:hanging="360"/>
      </w:pPr>
      <w:rPr>
        <w:rFonts w:ascii="Times New Roman" w:hAnsi="Times New Roman" w:hint="default"/>
      </w:rPr>
    </w:lvl>
    <w:lvl w:ilvl="3" w:tplc="F75AC4AA" w:tentative="1">
      <w:start w:val="1"/>
      <w:numFmt w:val="bullet"/>
      <w:lvlText w:val="•"/>
      <w:lvlJc w:val="left"/>
      <w:pPr>
        <w:tabs>
          <w:tab w:val="num" w:pos="2880"/>
        </w:tabs>
        <w:ind w:left="2880" w:hanging="360"/>
      </w:pPr>
      <w:rPr>
        <w:rFonts w:ascii="Times New Roman" w:hAnsi="Times New Roman" w:hint="default"/>
      </w:rPr>
    </w:lvl>
    <w:lvl w:ilvl="4" w:tplc="4E60321C" w:tentative="1">
      <w:start w:val="1"/>
      <w:numFmt w:val="bullet"/>
      <w:lvlText w:val="•"/>
      <w:lvlJc w:val="left"/>
      <w:pPr>
        <w:tabs>
          <w:tab w:val="num" w:pos="3600"/>
        </w:tabs>
        <w:ind w:left="3600" w:hanging="360"/>
      </w:pPr>
      <w:rPr>
        <w:rFonts w:ascii="Times New Roman" w:hAnsi="Times New Roman" w:hint="default"/>
      </w:rPr>
    </w:lvl>
    <w:lvl w:ilvl="5" w:tplc="AF9CA486" w:tentative="1">
      <w:start w:val="1"/>
      <w:numFmt w:val="bullet"/>
      <w:lvlText w:val="•"/>
      <w:lvlJc w:val="left"/>
      <w:pPr>
        <w:tabs>
          <w:tab w:val="num" w:pos="4320"/>
        </w:tabs>
        <w:ind w:left="4320" w:hanging="360"/>
      </w:pPr>
      <w:rPr>
        <w:rFonts w:ascii="Times New Roman" w:hAnsi="Times New Roman" w:hint="default"/>
      </w:rPr>
    </w:lvl>
    <w:lvl w:ilvl="6" w:tplc="2AA8ED70" w:tentative="1">
      <w:start w:val="1"/>
      <w:numFmt w:val="bullet"/>
      <w:lvlText w:val="•"/>
      <w:lvlJc w:val="left"/>
      <w:pPr>
        <w:tabs>
          <w:tab w:val="num" w:pos="5040"/>
        </w:tabs>
        <w:ind w:left="5040" w:hanging="360"/>
      </w:pPr>
      <w:rPr>
        <w:rFonts w:ascii="Times New Roman" w:hAnsi="Times New Roman" w:hint="default"/>
      </w:rPr>
    </w:lvl>
    <w:lvl w:ilvl="7" w:tplc="6DB08C8A" w:tentative="1">
      <w:start w:val="1"/>
      <w:numFmt w:val="bullet"/>
      <w:lvlText w:val="•"/>
      <w:lvlJc w:val="left"/>
      <w:pPr>
        <w:tabs>
          <w:tab w:val="num" w:pos="5760"/>
        </w:tabs>
        <w:ind w:left="5760" w:hanging="360"/>
      </w:pPr>
      <w:rPr>
        <w:rFonts w:ascii="Times New Roman" w:hAnsi="Times New Roman" w:hint="default"/>
      </w:rPr>
    </w:lvl>
    <w:lvl w:ilvl="8" w:tplc="08725BE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743DCF"/>
    <w:multiLevelType w:val="multilevel"/>
    <w:tmpl w:val="E4F41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DE760C1"/>
    <w:multiLevelType w:val="hybridMultilevel"/>
    <w:tmpl w:val="75B6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552A4"/>
    <w:multiLevelType w:val="hybridMultilevel"/>
    <w:tmpl w:val="3C62E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34ECB"/>
    <w:multiLevelType w:val="hybridMultilevel"/>
    <w:tmpl w:val="228496BA"/>
    <w:lvl w:ilvl="0" w:tplc="CA34BF2C">
      <w:start w:val="1"/>
      <w:numFmt w:val="bullet"/>
      <w:lvlText w:val="•"/>
      <w:lvlJc w:val="left"/>
      <w:pPr>
        <w:tabs>
          <w:tab w:val="num" w:pos="720"/>
        </w:tabs>
        <w:ind w:left="720" w:hanging="360"/>
      </w:pPr>
      <w:rPr>
        <w:rFonts w:ascii="Arial" w:hAnsi="Arial" w:hint="default"/>
      </w:rPr>
    </w:lvl>
    <w:lvl w:ilvl="1" w:tplc="A19C8BA8" w:tentative="1">
      <w:start w:val="1"/>
      <w:numFmt w:val="bullet"/>
      <w:lvlText w:val="•"/>
      <w:lvlJc w:val="left"/>
      <w:pPr>
        <w:tabs>
          <w:tab w:val="num" w:pos="1440"/>
        </w:tabs>
        <w:ind w:left="1440" w:hanging="360"/>
      </w:pPr>
      <w:rPr>
        <w:rFonts w:ascii="Arial" w:hAnsi="Arial" w:hint="default"/>
      </w:rPr>
    </w:lvl>
    <w:lvl w:ilvl="2" w:tplc="578ABE6A" w:tentative="1">
      <w:start w:val="1"/>
      <w:numFmt w:val="bullet"/>
      <w:lvlText w:val="•"/>
      <w:lvlJc w:val="left"/>
      <w:pPr>
        <w:tabs>
          <w:tab w:val="num" w:pos="2160"/>
        </w:tabs>
        <w:ind w:left="2160" w:hanging="360"/>
      </w:pPr>
      <w:rPr>
        <w:rFonts w:ascii="Arial" w:hAnsi="Arial" w:hint="default"/>
      </w:rPr>
    </w:lvl>
    <w:lvl w:ilvl="3" w:tplc="5CAA6FB0" w:tentative="1">
      <w:start w:val="1"/>
      <w:numFmt w:val="bullet"/>
      <w:lvlText w:val="•"/>
      <w:lvlJc w:val="left"/>
      <w:pPr>
        <w:tabs>
          <w:tab w:val="num" w:pos="2880"/>
        </w:tabs>
        <w:ind w:left="2880" w:hanging="360"/>
      </w:pPr>
      <w:rPr>
        <w:rFonts w:ascii="Arial" w:hAnsi="Arial" w:hint="default"/>
      </w:rPr>
    </w:lvl>
    <w:lvl w:ilvl="4" w:tplc="2434698A" w:tentative="1">
      <w:start w:val="1"/>
      <w:numFmt w:val="bullet"/>
      <w:lvlText w:val="•"/>
      <w:lvlJc w:val="left"/>
      <w:pPr>
        <w:tabs>
          <w:tab w:val="num" w:pos="3600"/>
        </w:tabs>
        <w:ind w:left="3600" w:hanging="360"/>
      </w:pPr>
      <w:rPr>
        <w:rFonts w:ascii="Arial" w:hAnsi="Arial" w:hint="default"/>
      </w:rPr>
    </w:lvl>
    <w:lvl w:ilvl="5" w:tplc="5F6ABE58" w:tentative="1">
      <w:start w:val="1"/>
      <w:numFmt w:val="bullet"/>
      <w:lvlText w:val="•"/>
      <w:lvlJc w:val="left"/>
      <w:pPr>
        <w:tabs>
          <w:tab w:val="num" w:pos="4320"/>
        </w:tabs>
        <w:ind w:left="4320" w:hanging="360"/>
      </w:pPr>
      <w:rPr>
        <w:rFonts w:ascii="Arial" w:hAnsi="Arial" w:hint="default"/>
      </w:rPr>
    </w:lvl>
    <w:lvl w:ilvl="6" w:tplc="DF4C0F72" w:tentative="1">
      <w:start w:val="1"/>
      <w:numFmt w:val="bullet"/>
      <w:lvlText w:val="•"/>
      <w:lvlJc w:val="left"/>
      <w:pPr>
        <w:tabs>
          <w:tab w:val="num" w:pos="5040"/>
        </w:tabs>
        <w:ind w:left="5040" w:hanging="360"/>
      </w:pPr>
      <w:rPr>
        <w:rFonts w:ascii="Arial" w:hAnsi="Arial" w:hint="default"/>
      </w:rPr>
    </w:lvl>
    <w:lvl w:ilvl="7" w:tplc="CE006FA4" w:tentative="1">
      <w:start w:val="1"/>
      <w:numFmt w:val="bullet"/>
      <w:lvlText w:val="•"/>
      <w:lvlJc w:val="left"/>
      <w:pPr>
        <w:tabs>
          <w:tab w:val="num" w:pos="5760"/>
        </w:tabs>
        <w:ind w:left="5760" w:hanging="360"/>
      </w:pPr>
      <w:rPr>
        <w:rFonts w:ascii="Arial" w:hAnsi="Arial" w:hint="default"/>
      </w:rPr>
    </w:lvl>
    <w:lvl w:ilvl="8" w:tplc="65A03C8E" w:tentative="1">
      <w:start w:val="1"/>
      <w:numFmt w:val="bullet"/>
      <w:lvlText w:val="•"/>
      <w:lvlJc w:val="left"/>
      <w:pPr>
        <w:tabs>
          <w:tab w:val="num" w:pos="6480"/>
        </w:tabs>
        <w:ind w:left="6480" w:hanging="360"/>
      </w:pPr>
      <w:rPr>
        <w:rFonts w:ascii="Arial" w:hAnsi="Arial" w:hint="default"/>
      </w:rPr>
    </w:lvl>
  </w:abstractNum>
  <w:abstractNum w:abstractNumId="8">
    <w:nsid w:val="5C8948CC"/>
    <w:multiLevelType w:val="hybridMultilevel"/>
    <w:tmpl w:val="225681F6"/>
    <w:lvl w:ilvl="0" w:tplc="23CA4EF4">
      <w:start w:val="1"/>
      <w:numFmt w:val="bullet"/>
      <w:lvlText w:val="•"/>
      <w:lvlJc w:val="left"/>
      <w:pPr>
        <w:tabs>
          <w:tab w:val="num" w:pos="720"/>
        </w:tabs>
        <w:ind w:left="720" w:hanging="360"/>
      </w:pPr>
      <w:rPr>
        <w:rFonts w:ascii="Arial" w:hAnsi="Arial" w:hint="default"/>
      </w:rPr>
    </w:lvl>
    <w:lvl w:ilvl="1" w:tplc="58E6DDDA" w:tentative="1">
      <w:start w:val="1"/>
      <w:numFmt w:val="bullet"/>
      <w:lvlText w:val="•"/>
      <w:lvlJc w:val="left"/>
      <w:pPr>
        <w:tabs>
          <w:tab w:val="num" w:pos="1440"/>
        </w:tabs>
        <w:ind w:left="1440" w:hanging="360"/>
      </w:pPr>
      <w:rPr>
        <w:rFonts w:ascii="Arial" w:hAnsi="Arial" w:hint="default"/>
      </w:rPr>
    </w:lvl>
    <w:lvl w:ilvl="2" w:tplc="B5201B5E" w:tentative="1">
      <w:start w:val="1"/>
      <w:numFmt w:val="bullet"/>
      <w:lvlText w:val="•"/>
      <w:lvlJc w:val="left"/>
      <w:pPr>
        <w:tabs>
          <w:tab w:val="num" w:pos="2160"/>
        </w:tabs>
        <w:ind w:left="2160" w:hanging="360"/>
      </w:pPr>
      <w:rPr>
        <w:rFonts w:ascii="Arial" w:hAnsi="Arial" w:hint="default"/>
      </w:rPr>
    </w:lvl>
    <w:lvl w:ilvl="3" w:tplc="6C56AD3E" w:tentative="1">
      <w:start w:val="1"/>
      <w:numFmt w:val="bullet"/>
      <w:lvlText w:val="•"/>
      <w:lvlJc w:val="left"/>
      <w:pPr>
        <w:tabs>
          <w:tab w:val="num" w:pos="2880"/>
        </w:tabs>
        <w:ind w:left="2880" w:hanging="360"/>
      </w:pPr>
      <w:rPr>
        <w:rFonts w:ascii="Arial" w:hAnsi="Arial" w:hint="default"/>
      </w:rPr>
    </w:lvl>
    <w:lvl w:ilvl="4" w:tplc="D896B53E" w:tentative="1">
      <w:start w:val="1"/>
      <w:numFmt w:val="bullet"/>
      <w:lvlText w:val="•"/>
      <w:lvlJc w:val="left"/>
      <w:pPr>
        <w:tabs>
          <w:tab w:val="num" w:pos="3600"/>
        </w:tabs>
        <w:ind w:left="3600" w:hanging="360"/>
      </w:pPr>
      <w:rPr>
        <w:rFonts w:ascii="Arial" w:hAnsi="Arial" w:hint="default"/>
      </w:rPr>
    </w:lvl>
    <w:lvl w:ilvl="5" w:tplc="9BAE0AE4" w:tentative="1">
      <w:start w:val="1"/>
      <w:numFmt w:val="bullet"/>
      <w:lvlText w:val="•"/>
      <w:lvlJc w:val="left"/>
      <w:pPr>
        <w:tabs>
          <w:tab w:val="num" w:pos="4320"/>
        </w:tabs>
        <w:ind w:left="4320" w:hanging="360"/>
      </w:pPr>
      <w:rPr>
        <w:rFonts w:ascii="Arial" w:hAnsi="Arial" w:hint="default"/>
      </w:rPr>
    </w:lvl>
    <w:lvl w:ilvl="6" w:tplc="4EAC7F96" w:tentative="1">
      <w:start w:val="1"/>
      <w:numFmt w:val="bullet"/>
      <w:lvlText w:val="•"/>
      <w:lvlJc w:val="left"/>
      <w:pPr>
        <w:tabs>
          <w:tab w:val="num" w:pos="5040"/>
        </w:tabs>
        <w:ind w:left="5040" w:hanging="360"/>
      </w:pPr>
      <w:rPr>
        <w:rFonts w:ascii="Arial" w:hAnsi="Arial" w:hint="default"/>
      </w:rPr>
    </w:lvl>
    <w:lvl w:ilvl="7" w:tplc="39500BF6" w:tentative="1">
      <w:start w:val="1"/>
      <w:numFmt w:val="bullet"/>
      <w:lvlText w:val="•"/>
      <w:lvlJc w:val="left"/>
      <w:pPr>
        <w:tabs>
          <w:tab w:val="num" w:pos="5760"/>
        </w:tabs>
        <w:ind w:left="5760" w:hanging="360"/>
      </w:pPr>
      <w:rPr>
        <w:rFonts w:ascii="Arial" w:hAnsi="Arial" w:hint="default"/>
      </w:rPr>
    </w:lvl>
    <w:lvl w:ilvl="8" w:tplc="2D34B05C" w:tentative="1">
      <w:start w:val="1"/>
      <w:numFmt w:val="bullet"/>
      <w:lvlText w:val="•"/>
      <w:lvlJc w:val="left"/>
      <w:pPr>
        <w:tabs>
          <w:tab w:val="num" w:pos="6480"/>
        </w:tabs>
        <w:ind w:left="6480" w:hanging="360"/>
      </w:pPr>
      <w:rPr>
        <w:rFonts w:ascii="Arial" w:hAnsi="Arial" w:hint="default"/>
      </w:rPr>
    </w:lvl>
  </w:abstractNum>
  <w:abstractNum w:abstractNumId="9">
    <w:nsid w:val="5DBB093D"/>
    <w:multiLevelType w:val="hybridMultilevel"/>
    <w:tmpl w:val="09FC5D88"/>
    <w:lvl w:ilvl="0" w:tplc="230CFAA4">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37A18"/>
    <w:multiLevelType w:val="hybridMultilevel"/>
    <w:tmpl w:val="65669210"/>
    <w:lvl w:ilvl="0" w:tplc="E44AA06E">
      <w:start w:val="1"/>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E66C50"/>
    <w:multiLevelType w:val="hybridMultilevel"/>
    <w:tmpl w:val="25B0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AD619B"/>
    <w:multiLevelType w:val="hybridMultilevel"/>
    <w:tmpl w:val="7A44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11"/>
  </w:num>
  <w:num w:numId="5">
    <w:abstractNumId w:val="12"/>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7"/>
  </w:num>
  <w:num w:numId="11">
    <w:abstractNumId w:val="8"/>
  </w:num>
  <w:num w:numId="12">
    <w:abstractNumId w:val="6"/>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zia Tabatadze">
    <w15:presenceInfo w15:providerId="Windows Live" w15:userId="538dd542758f3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84"/>
    <w:rsid w:val="000174BE"/>
    <w:rsid w:val="00017748"/>
    <w:rsid w:val="00026F9C"/>
    <w:rsid w:val="00047661"/>
    <w:rsid w:val="00061F2E"/>
    <w:rsid w:val="00084E87"/>
    <w:rsid w:val="00092C02"/>
    <w:rsid w:val="000A34A0"/>
    <w:rsid w:val="000A417E"/>
    <w:rsid w:val="000A56C0"/>
    <w:rsid w:val="000A591F"/>
    <w:rsid w:val="000A6B97"/>
    <w:rsid w:val="000B206A"/>
    <w:rsid w:val="000C75AA"/>
    <w:rsid w:val="000D6068"/>
    <w:rsid w:val="000E3F4B"/>
    <w:rsid w:val="000E4A08"/>
    <w:rsid w:val="000F4134"/>
    <w:rsid w:val="000F4140"/>
    <w:rsid w:val="0010236C"/>
    <w:rsid w:val="0013569F"/>
    <w:rsid w:val="00141AA2"/>
    <w:rsid w:val="001537CF"/>
    <w:rsid w:val="001621AD"/>
    <w:rsid w:val="00165559"/>
    <w:rsid w:val="00172117"/>
    <w:rsid w:val="00177321"/>
    <w:rsid w:val="00182B0E"/>
    <w:rsid w:val="0018464B"/>
    <w:rsid w:val="00190769"/>
    <w:rsid w:val="00190948"/>
    <w:rsid w:val="001A2C66"/>
    <w:rsid w:val="001A6152"/>
    <w:rsid w:val="001B5545"/>
    <w:rsid w:val="001B6A47"/>
    <w:rsid w:val="001C7C37"/>
    <w:rsid w:val="001E1A0D"/>
    <w:rsid w:val="001F0CEA"/>
    <w:rsid w:val="00201FAE"/>
    <w:rsid w:val="00203125"/>
    <w:rsid w:val="00210E76"/>
    <w:rsid w:val="00211542"/>
    <w:rsid w:val="00227969"/>
    <w:rsid w:val="00237577"/>
    <w:rsid w:val="00243347"/>
    <w:rsid w:val="00256980"/>
    <w:rsid w:val="0026153E"/>
    <w:rsid w:val="002849B7"/>
    <w:rsid w:val="00284F05"/>
    <w:rsid w:val="002B1893"/>
    <w:rsid w:val="002B556E"/>
    <w:rsid w:val="002C4345"/>
    <w:rsid w:val="002C4D40"/>
    <w:rsid w:val="002C6EA5"/>
    <w:rsid w:val="002D04D9"/>
    <w:rsid w:val="002D17E6"/>
    <w:rsid w:val="002D28D0"/>
    <w:rsid w:val="002D438A"/>
    <w:rsid w:val="002F0EEE"/>
    <w:rsid w:val="002F2B43"/>
    <w:rsid w:val="00304953"/>
    <w:rsid w:val="00314FF7"/>
    <w:rsid w:val="00316FED"/>
    <w:rsid w:val="003351FA"/>
    <w:rsid w:val="00344A16"/>
    <w:rsid w:val="0035749C"/>
    <w:rsid w:val="00365551"/>
    <w:rsid w:val="0037782E"/>
    <w:rsid w:val="00386FCC"/>
    <w:rsid w:val="003A450E"/>
    <w:rsid w:val="003A5439"/>
    <w:rsid w:val="003B15F9"/>
    <w:rsid w:val="003B3552"/>
    <w:rsid w:val="003C7700"/>
    <w:rsid w:val="003D30D2"/>
    <w:rsid w:val="003D476C"/>
    <w:rsid w:val="003E0FCC"/>
    <w:rsid w:val="003F053A"/>
    <w:rsid w:val="003F14D7"/>
    <w:rsid w:val="004264B6"/>
    <w:rsid w:val="004330BE"/>
    <w:rsid w:val="00434E01"/>
    <w:rsid w:val="00436290"/>
    <w:rsid w:val="00450FA5"/>
    <w:rsid w:val="004514C6"/>
    <w:rsid w:val="00460D95"/>
    <w:rsid w:val="00465E36"/>
    <w:rsid w:val="00466319"/>
    <w:rsid w:val="00485927"/>
    <w:rsid w:val="0049616F"/>
    <w:rsid w:val="004A1777"/>
    <w:rsid w:val="004B6358"/>
    <w:rsid w:val="004D1BE5"/>
    <w:rsid w:val="004D7968"/>
    <w:rsid w:val="004E2EA9"/>
    <w:rsid w:val="004E4026"/>
    <w:rsid w:val="004F3895"/>
    <w:rsid w:val="00515CB0"/>
    <w:rsid w:val="005162F1"/>
    <w:rsid w:val="005206D1"/>
    <w:rsid w:val="0052143A"/>
    <w:rsid w:val="00523AB9"/>
    <w:rsid w:val="00525018"/>
    <w:rsid w:val="00551628"/>
    <w:rsid w:val="00557E70"/>
    <w:rsid w:val="0057255C"/>
    <w:rsid w:val="005750D0"/>
    <w:rsid w:val="005756C5"/>
    <w:rsid w:val="00577B05"/>
    <w:rsid w:val="005808D1"/>
    <w:rsid w:val="005907E3"/>
    <w:rsid w:val="005A2F49"/>
    <w:rsid w:val="005A648B"/>
    <w:rsid w:val="005B20C5"/>
    <w:rsid w:val="005B2B01"/>
    <w:rsid w:val="005B6168"/>
    <w:rsid w:val="005D2705"/>
    <w:rsid w:val="005D6322"/>
    <w:rsid w:val="005E42B0"/>
    <w:rsid w:val="005F0959"/>
    <w:rsid w:val="006027C2"/>
    <w:rsid w:val="00603239"/>
    <w:rsid w:val="00616EF7"/>
    <w:rsid w:val="0063060F"/>
    <w:rsid w:val="00641900"/>
    <w:rsid w:val="00647630"/>
    <w:rsid w:val="006504AA"/>
    <w:rsid w:val="00681303"/>
    <w:rsid w:val="0068734A"/>
    <w:rsid w:val="00692758"/>
    <w:rsid w:val="006B0FEA"/>
    <w:rsid w:val="006C0A5E"/>
    <w:rsid w:val="006C0B4A"/>
    <w:rsid w:val="006C5973"/>
    <w:rsid w:val="006D52BB"/>
    <w:rsid w:val="006D6DD7"/>
    <w:rsid w:val="006E5C8E"/>
    <w:rsid w:val="006E5DB2"/>
    <w:rsid w:val="006F2DB1"/>
    <w:rsid w:val="00701BBA"/>
    <w:rsid w:val="007229F8"/>
    <w:rsid w:val="00724A1A"/>
    <w:rsid w:val="00727F15"/>
    <w:rsid w:val="00746960"/>
    <w:rsid w:val="00751B6F"/>
    <w:rsid w:val="00753B84"/>
    <w:rsid w:val="00756534"/>
    <w:rsid w:val="00763A71"/>
    <w:rsid w:val="007651D5"/>
    <w:rsid w:val="00770367"/>
    <w:rsid w:val="00776A32"/>
    <w:rsid w:val="00781371"/>
    <w:rsid w:val="00783115"/>
    <w:rsid w:val="007860A0"/>
    <w:rsid w:val="00790FD0"/>
    <w:rsid w:val="007B274B"/>
    <w:rsid w:val="007B4C15"/>
    <w:rsid w:val="007C5FBE"/>
    <w:rsid w:val="007D5370"/>
    <w:rsid w:val="007E0A96"/>
    <w:rsid w:val="008032CF"/>
    <w:rsid w:val="00826882"/>
    <w:rsid w:val="00852A43"/>
    <w:rsid w:val="0085394C"/>
    <w:rsid w:val="0085641E"/>
    <w:rsid w:val="00861E42"/>
    <w:rsid w:val="00871317"/>
    <w:rsid w:val="008713AF"/>
    <w:rsid w:val="00872C06"/>
    <w:rsid w:val="00890014"/>
    <w:rsid w:val="00895EB6"/>
    <w:rsid w:val="008A09F4"/>
    <w:rsid w:val="008C3949"/>
    <w:rsid w:val="008E0AED"/>
    <w:rsid w:val="008E19A4"/>
    <w:rsid w:val="008F5EED"/>
    <w:rsid w:val="00900383"/>
    <w:rsid w:val="00917839"/>
    <w:rsid w:val="009223BF"/>
    <w:rsid w:val="00926E5B"/>
    <w:rsid w:val="00933F4D"/>
    <w:rsid w:val="00942154"/>
    <w:rsid w:val="00951134"/>
    <w:rsid w:val="009568D2"/>
    <w:rsid w:val="00960B92"/>
    <w:rsid w:val="0096241A"/>
    <w:rsid w:val="00975B09"/>
    <w:rsid w:val="009812E7"/>
    <w:rsid w:val="00981F0E"/>
    <w:rsid w:val="00990AAB"/>
    <w:rsid w:val="00991111"/>
    <w:rsid w:val="0099769A"/>
    <w:rsid w:val="009A6E34"/>
    <w:rsid w:val="009C71C6"/>
    <w:rsid w:val="009D1AF6"/>
    <w:rsid w:val="009D4810"/>
    <w:rsid w:val="009D7C14"/>
    <w:rsid w:val="009E1C71"/>
    <w:rsid w:val="009F1471"/>
    <w:rsid w:val="00A045A0"/>
    <w:rsid w:val="00A068F9"/>
    <w:rsid w:val="00A259E7"/>
    <w:rsid w:val="00A35688"/>
    <w:rsid w:val="00A43FF2"/>
    <w:rsid w:val="00A509D5"/>
    <w:rsid w:val="00A67635"/>
    <w:rsid w:val="00A95449"/>
    <w:rsid w:val="00A96B3A"/>
    <w:rsid w:val="00AA737B"/>
    <w:rsid w:val="00AB56AD"/>
    <w:rsid w:val="00AC50A6"/>
    <w:rsid w:val="00AD4B3C"/>
    <w:rsid w:val="00AD5C7E"/>
    <w:rsid w:val="00AD70F1"/>
    <w:rsid w:val="00B23964"/>
    <w:rsid w:val="00B245B3"/>
    <w:rsid w:val="00B344C6"/>
    <w:rsid w:val="00B35EF5"/>
    <w:rsid w:val="00B55403"/>
    <w:rsid w:val="00B609D5"/>
    <w:rsid w:val="00B662C9"/>
    <w:rsid w:val="00B77F73"/>
    <w:rsid w:val="00B815DB"/>
    <w:rsid w:val="00B8558F"/>
    <w:rsid w:val="00B93B10"/>
    <w:rsid w:val="00B9716B"/>
    <w:rsid w:val="00BA3384"/>
    <w:rsid w:val="00BB04D1"/>
    <w:rsid w:val="00BC6944"/>
    <w:rsid w:val="00BD202B"/>
    <w:rsid w:val="00BE35E3"/>
    <w:rsid w:val="00BE7C7B"/>
    <w:rsid w:val="00C02630"/>
    <w:rsid w:val="00C03CBD"/>
    <w:rsid w:val="00C0569C"/>
    <w:rsid w:val="00C365D0"/>
    <w:rsid w:val="00C44DA5"/>
    <w:rsid w:val="00C63B00"/>
    <w:rsid w:val="00C67806"/>
    <w:rsid w:val="00C823B5"/>
    <w:rsid w:val="00C8712E"/>
    <w:rsid w:val="00C94BC3"/>
    <w:rsid w:val="00CA0389"/>
    <w:rsid w:val="00CA3C12"/>
    <w:rsid w:val="00CA4E88"/>
    <w:rsid w:val="00CB3B7B"/>
    <w:rsid w:val="00CB3C21"/>
    <w:rsid w:val="00CC40F7"/>
    <w:rsid w:val="00CD3E58"/>
    <w:rsid w:val="00CD6B1A"/>
    <w:rsid w:val="00CE3748"/>
    <w:rsid w:val="00CE50A7"/>
    <w:rsid w:val="00CF0666"/>
    <w:rsid w:val="00D10C9C"/>
    <w:rsid w:val="00D20A9B"/>
    <w:rsid w:val="00D2113E"/>
    <w:rsid w:val="00D353CA"/>
    <w:rsid w:val="00D502B4"/>
    <w:rsid w:val="00D56B46"/>
    <w:rsid w:val="00D57C7F"/>
    <w:rsid w:val="00D6594B"/>
    <w:rsid w:val="00D753A5"/>
    <w:rsid w:val="00D84320"/>
    <w:rsid w:val="00D877B2"/>
    <w:rsid w:val="00D94267"/>
    <w:rsid w:val="00D949DE"/>
    <w:rsid w:val="00D94BE5"/>
    <w:rsid w:val="00DA1EC8"/>
    <w:rsid w:val="00DA4A83"/>
    <w:rsid w:val="00DA5139"/>
    <w:rsid w:val="00DA7A1A"/>
    <w:rsid w:val="00DA7D9B"/>
    <w:rsid w:val="00DB6AB7"/>
    <w:rsid w:val="00DB7CD6"/>
    <w:rsid w:val="00DC162E"/>
    <w:rsid w:val="00DE1CC7"/>
    <w:rsid w:val="00DE4598"/>
    <w:rsid w:val="00DE5EC0"/>
    <w:rsid w:val="00DE6E5E"/>
    <w:rsid w:val="00DF68E4"/>
    <w:rsid w:val="00E014F0"/>
    <w:rsid w:val="00E35105"/>
    <w:rsid w:val="00E53D08"/>
    <w:rsid w:val="00E709C7"/>
    <w:rsid w:val="00E75C17"/>
    <w:rsid w:val="00E8455B"/>
    <w:rsid w:val="00EA25BC"/>
    <w:rsid w:val="00EA261E"/>
    <w:rsid w:val="00EB3615"/>
    <w:rsid w:val="00EB4A8A"/>
    <w:rsid w:val="00EC112E"/>
    <w:rsid w:val="00EC7A19"/>
    <w:rsid w:val="00EE2FC5"/>
    <w:rsid w:val="00EE74F5"/>
    <w:rsid w:val="00F05F6D"/>
    <w:rsid w:val="00F11A09"/>
    <w:rsid w:val="00F1719E"/>
    <w:rsid w:val="00F171BA"/>
    <w:rsid w:val="00F22807"/>
    <w:rsid w:val="00F253A3"/>
    <w:rsid w:val="00F274E7"/>
    <w:rsid w:val="00F410AD"/>
    <w:rsid w:val="00F611D7"/>
    <w:rsid w:val="00F64480"/>
    <w:rsid w:val="00F64954"/>
    <w:rsid w:val="00F65B3A"/>
    <w:rsid w:val="00F67BDF"/>
    <w:rsid w:val="00F74D45"/>
    <w:rsid w:val="00F85DE4"/>
    <w:rsid w:val="00F90A01"/>
    <w:rsid w:val="00F96482"/>
    <w:rsid w:val="00FA3593"/>
    <w:rsid w:val="00FA3CFD"/>
    <w:rsid w:val="00FE0CB3"/>
    <w:rsid w:val="00FE4544"/>
    <w:rsid w:val="00FE5CCC"/>
    <w:rsid w:val="00FF0567"/>
  </w:rsids>
  <m:mathPr>
    <m:mathFont m:val="Cambria Math"/>
    <m:brkBin m:val="before"/>
    <m:brkBinSub m:val="--"/>
    <m:smallFrac m:val="0"/>
    <m:dispDef/>
    <m:lMargin m:val="0"/>
    <m:rMargin m:val="0"/>
    <m:defJc m:val="centerGroup"/>
    <m:wrapIndent m:val="1440"/>
    <m:intLim m:val="subSup"/>
    <m:naryLim m:val="undOvr"/>
  </m:mathPr>
  <w:themeFontLang w:val="ka-G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1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BD"/>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nhideWhenUsed/>
    <w:qFormat/>
    <w:rsid w:val="00781371"/>
    <w:pPr>
      <w:keepNext/>
      <w:jc w:val="center"/>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84"/>
    <w:pPr>
      <w:ind w:left="720"/>
      <w:contextualSpacing/>
    </w:pPr>
  </w:style>
  <w:style w:type="paragraph" w:styleId="CommentText">
    <w:name w:val="annotation text"/>
    <w:basedOn w:val="Normal"/>
    <w:link w:val="CommentTextChar"/>
    <w:uiPriority w:val="99"/>
    <w:semiHidden/>
    <w:unhideWhenUsed/>
    <w:rsid w:val="000A417E"/>
    <w:rPr>
      <w:sz w:val="20"/>
      <w:szCs w:val="20"/>
    </w:rPr>
  </w:style>
  <w:style w:type="character" w:customStyle="1" w:styleId="CommentTextChar">
    <w:name w:val="Comment Text Char"/>
    <w:basedOn w:val="DefaultParagraphFont"/>
    <w:link w:val="CommentText"/>
    <w:uiPriority w:val="99"/>
    <w:semiHidden/>
    <w:rsid w:val="000A417E"/>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rsid w:val="00781371"/>
    <w:rPr>
      <w:rFonts w:ascii="Times New Roman" w:eastAsia="Times New Roman" w:hAnsi="Times New Roman" w:cs="Times New Roman"/>
      <w:b/>
      <w:bCs/>
      <w:sz w:val="24"/>
      <w:szCs w:val="24"/>
      <w:lang w:val="en-US"/>
    </w:rPr>
  </w:style>
  <w:style w:type="paragraph" w:customStyle="1" w:styleId="m13003368428806047msolistparagraph">
    <w:name w:val="m_13003368428806047msolistparagraph"/>
    <w:basedOn w:val="Normal"/>
    <w:rsid w:val="00781371"/>
    <w:pPr>
      <w:spacing w:before="100" w:beforeAutospacing="1" w:after="100" w:afterAutospacing="1"/>
    </w:pPr>
    <w:rPr>
      <w:rFonts w:eastAsiaTheme="minorHAnsi"/>
      <w:lang w:val="en-US"/>
    </w:rPr>
  </w:style>
  <w:style w:type="table" w:styleId="TableGrid">
    <w:name w:val="Table Grid"/>
    <w:basedOn w:val="TableNormal"/>
    <w:uiPriority w:val="59"/>
    <w:rsid w:val="00485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23964"/>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94267"/>
    <w:rPr>
      <w:rFonts w:ascii="Tahoma" w:hAnsi="Tahoma" w:cs="Tahoma"/>
      <w:sz w:val="16"/>
      <w:szCs w:val="16"/>
    </w:rPr>
  </w:style>
  <w:style w:type="character" w:customStyle="1" w:styleId="BalloonTextChar">
    <w:name w:val="Balloon Text Char"/>
    <w:basedOn w:val="DefaultParagraphFont"/>
    <w:link w:val="BalloonText"/>
    <w:uiPriority w:val="99"/>
    <w:semiHidden/>
    <w:rsid w:val="00D94267"/>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94267"/>
    <w:rPr>
      <w:sz w:val="16"/>
      <w:szCs w:val="16"/>
    </w:rPr>
  </w:style>
  <w:style w:type="paragraph" w:styleId="CommentSubject">
    <w:name w:val="annotation subject"/>
    <w:basedOn w:val="CommentText"/>
    <w:next w:val="CommentText"/>
    <w:link w:val="CommentSubjectChar"/>
    <w:uiPriority w:val="99"/>
    <w:semiHidden/>
    <w:unhideWhenUsed/>
    <w:rsid w:val="00D94267"/>
    <w:rPr>
      <w:b/>
      <w:bCs/>
    </w:rPr>
  </w:style>
  <w:style w:type="character" w:customStyle="1" w:styleId="CommentSubjectChar">
    <w:name w:val="Comment Subject Char"/>
    <w:basedOn w:val="CommentTextChar"/>
    <w:link w:val="CommentSubject"/>
    <w:uiPriority w:val="99"/>
    <w:semiHidden/>
    <w:rsid w:val="00D94267"/>
    <w:rPr>
      <w:rFonts w:ascii="Times New Roman" w:eastAsia="Times New Roman" w:hAnsi="Times New Roman" w:cs="Times New Roman"/>
      <w:b/>
      <w:bCs/>
      <w:sz w:val="20"/>
      <w:szCs w:val="20"/>
      <w:lang w:val="en-GB"/>
    </w:rPr>
  </w:style>
  <w:style w:type="character" w:customStyle="1" w:styleId="st">
    <w:name w:val="st"/>
    <w:basedOn w:val="DefaultParagraphFont"/>
    <w:rsid w:val="00DA7D9B"/>
  </w:style>
  <w:style w:type="character" w:styleId="Emphasis">
    <w:name w:val="Emphasis"/>
    <w:basedOn w:val="DefaultParagraphFont"/>
    <w:uiPriority w:val="20"/>
    <w:qFormat/>
    <w:rsid w:val="00DA7D9B"/>
    <w:rPr>
      <w:i/>
      <w:iCs/>
    </w:rPr>
  </w:style>
  <w:style w:type="paragraph" w:styleId="NormalWeb">
    <w:name w:val="Normal (Web)"/>
    <w:basedOn w:val="Normal"/>
    <w:uiPriority w:val="99"/>
    <w:unhideWhenUsed/>
    <w:rsid w:val="000E3F4B"/>
    <w:pPr>
      <w:spacing w:before="100" w:beforeAutospacing="1" w:after="100" w:afterAutospacing="1"/>
    </w:pPr>
    <w:rPr>
      <w:rFonts w:eastAsiaTheme="minorHAnsi"/>
      <w:lang w:val="en-US"/>
    </w:rPr>
  </w:style>
  <w:style w:type="paragraph" w:customStyle="1" w:styleId="ydp2027f300msonormal">
    <w:name w:val="ydp2027f300msonormal"/>
    <w:basedOn w:val="Normal"/>
    <w:rsid w:val="00A045A0"/>
    <w:pPr>
      <w:spacing w:before="100" w:beforeAutospacing="1" w:after="100" w:afterAutospacing="1"/>
    </w:pPr>
    <w:rPr>
      <w:rFonts w:eastAsiaTheme="minorHAnsi"/>
      <w:lang w:val="en-US"/>
    </w:rPr>
  </w:style>
  <w:style w:type="paragraph" w:styleId="PlainText">
    <w:name w:val="Plain Text"/>
    <w:basedOn w:val="Normal"/>
    <w:link w:val="PlainTextChar"/>
    <w:uiPriority w:val="99"/>
    <w:semiHidden/>
    <w:unhideWhenUsed/>
    <w:rsid w:val="00B5540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B55403"/>
    <w:rPr>
      <w:rFonts w:ascii="Calibri" w:hAnsi="Calibri"/>
      <w:szCs w:val="21"/>
      <w:lang w:val="en-US"/>
    </w:rPr>
  </w:style>
  <w:style w:type="paragraph" w:customStyle="1" w:styleId="yiv2490171148msonormal">
    <w:name w:val="yiv2490171148msonormal"/>
    <w:basedOn w:val="Normal"/>
    <w:rsid w:val="00434E01"/>
    <w:pPr>
      <w:spacing w:before="100" w:beforeAutospacing="1" w:after="100" w:afterAutospacing="1"/>
    </w:pPr>
    <w:rPr>
      <w:rFonts w:eastAsiaTheme="minorHAnsi"/>
      <w:lang w:val="en-US"/>
    </w:rPr>
  </w:style>
  <w:style w:type="paragraph" w:customStyle="1" w:styleId="Default">
    <w:name w:val="Default"/>
    <w:rsid w:val="004E4026"/>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5D2705"/>
    <w:rPr>
      <w:rFonts w:ascii="GothamNarrow-Bold" w:hAnsi="GothamNarrow-Bold" w:hint="default"/>
      <w:b/>
      <w:bCs/>
      <w:i w:val="0"/>
      <w:iCs w:val="0"/>
      <w:color w:val="636566"/>
      <w:sz w:val="22"/>
      <w:szCs w:val="22"/>
    </w:rPr>
  </w:style>
  <w:style w:type="character" w:customStyle="1" w:styleId="fontstyle21">
    <w:name w:val="fontstyle21"/>
    <w:basedOn w:val="DefaultParagraphFont"/>
    <w:rsid w:val="005D2705"/>
    <w:rPr>
      <w:rFonts w:ascii="GothamNarrow-Book" w:hAnsi="GothamNarrow-Book" w:hint="default"/>
      <w:b w:val="0"/>
      <w:bCs w:val="0"/>
      <w:i w:val="0"/>
      <w:iCs w:val="0"/>
      <w:color w:val="636566"/>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BD"/>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nhideWhenUsed/>
    <w:qFormat/>
    <w:rsid w:val="00781371"/>
    <w:pPr>
      <w:keepNext/>
      <w:jc w:val="center"/>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84"/>
    <w:pPr>
      <w:ind w:left="720"/>
      <w:contextualSpacing/>
    </w:pPr>
  </w:style>
  <w:style w:type="paragraph" w:styleId="CommentText">
    <w:name w:val="annotation text"/>
    <w:basedOn w:val="Normal"/>
    <w:link w:val="CommentTextChar"/>
    <w:uiPriority w:val="99"/>
    <w:semiHidden/>
    <w:unhideWhenUsed/>
    <w:rsid w:val="000A417E"/>
    <w:rPr>
      <w:sz w:val="20"/>
      <w:szCs w:val="20"/>
    </w:rPr>
  </w:style>
  <w:style w:type="character" w:customStyle="1" w:styleId="CommentTextChar">
    <w:name w:val="Comment Text Char"/>
    <w:basedOn w:val="DefaultParagraphFont"/>
    <w:link w:val="CommentText"/>
    <w:uiPriority w:val="99"/>
    <w:semiHidden/>
    <w:rsid w:val="000A417E"/>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rsid w:val="00781371"/>
    <w:rPr>
      <w:rFonts w:ascii="Times New Roman" w:eastAsia="Times New Roman" w:hAnsi="Times New Roman" w:cs="Times New Roman"/>
      <w:b/>
      <w:bCs/>
      <w:sz w:val="24"/>
      <w:szCs w:val="24"/>
      <w:lang w:val="en-US"/>
    </w:rPr>
  </w:style>
  <w:style w:type="paragraph" w:customStyle="1" w:styleId="m13003368428806047msolistparagraph">
    <w:name w:val="m_13003368428806047msolistparagraph"/>
    <w:basedOn w:val="Normal"/>
    <w:rsid w:val="00781371"/>
    <w:pPr>
      <w:spacing w:before="100" w:beforeAutospacing="1" w:after="100" w:afterAutospacing="1"/>
    </w:pPr>
    <w:rPr>
      <w:rFonts w:eastAsiaTheme="minorHAnsi"/>
      <w:lang w:val="en-US"/>
    </w:rPr>
  </w:style>
  <w:style w:type="table" w:styleId="TableGrid">
    <w:name w:val="Table Grid"/>
    <w:basedOn w:val="TableNormal"/>
    <w:uiPriority w:val="59"/>
    <w:rsid w:val="00485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23964"/>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94267"/>
    <w:rPr>
      <w:rFonts w:ascii="Tahoma" w:hAnsi="Tahoma" w:cs="Tahoma"/>
      <w:sz w:val="16"/>
      <w:szCs w:val="16"/>
    </w:rPr>
  </w:style>
  <w:style w:type="character" w:customStyle="1" w:styleId="BalloonTextChar">
    <w:name w:val="Balloon Text Char"/>
    <w:basedOn w:val="DefaultParagraphFont"/>
    <w:link w:val="BalloonText"/>
    <w:uiPriority w:val="99"/>
    <w:semiHidden/>
    <w:rsid w:val="00D94267"/>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94267"/>
    <w:rPr>
      <w:sz w:val="16"/>
      <w:szCs w:val="16"/>
    </w:rPr>
  </w:style>
  <w:style w:type="paragraph" w:styleId="CommentSubject">
    <w:name w:val="annotation subject"/>
    <w:basedOn w:val="CommentText"/>
    <w:next w:val="CommentText"/>
    <w:link w:val="CommentSubjectChar"/>
    <w:uiPriority w:val="99"/>
    <w:semiHidden/>
    <w:unhideWhenUsed/>
    <w:rsid w:val="00D94267"/>
    <w:rPr>
      <w:b/>
      <w:bCs/>
    </w:rPr>
  </w:style>
  <w:style w:type="character" w:customStyle="1" w:styleId="CommentSubjectChar">
    <w:name w:val="Comment Subject Char"/>
    <w:basedOn w:val="CommentTextChar"/>
    <w:link w:val="CommentSubject"/>
    <w:uiPriority w:val="99"/>
    <w:semiHidden/>
    <w:rsid w:val="00D94267"/>
    <w:rPr>
      <w:rFonts w:ascii="Times New Roman" w:eastAsia="Times New Roman" w:hAnsi="Times New Roman" w:cs="Times New Roman"/>
      <w:b/>
      <w:bCs/>
      <w:sz w:val="20"/>
      <w:szCs w:val="20"/>
      <w:lang w:val="en-GB"/>
    </w:rPr>
  </w:style>
  <w:style w:type="character" w:customStyle="1" w:styleId="st">
    <w:name w:val="st"/>
    <w:basedOn w:val="DefaultParagraphFont"/>
    <w:rsid w:val="00DA7D9B"/>
  </w:style>
  <w:style w:type="character" w:styleId="Emphasis">
    <w:name w:val="Emphasis"/>
    <w:basedOn w:val="DefaultParagraphFont"/>
    <w:uiPriority w:val="20"/>
    <w:qFormat/>
    <w:rsid w:val="00DA7D9B"/>
    <w:rPr>
      <w:i/>
      <w:iCs/>
    </w:rPr>
  </w:style>
  <w:style w:type="paragraph" w:styleId="NormalWeb">
    <w:name w:val="Normal (Web)"/>
    <w:basedOn w:val="Normal"/>
    <w:uiPriority w:val="99"/>
    <w:unhideWhenUsed/>
    <w:rsid w:val="000E3F4B"/>
    <w:pPr>
      <w:spacing w:before="100" w:beforeAutospacing="1" w:after="100" w:afterAutospacing="1"/>
    </w:pPr>
    <w:rPr>
      <w:rFonts w:eastAsiaTheme="minorHAnsi"/>
      <w:lang w:val="en-US"/>
    </w:rPr>
  </w:style>
  <w:style w:type="paragraph" w:customStyle="1" w:styleId="ydp2027f300msonormal">
    <w:name w:val="ydp2027f300msonormal"/>
    <w:basedOn w:val="Normal"/>
    <w:rsid w:val="00A045A0"/>
    <w:pPr>
      <w:spacing w:before="100" w:beforeAutospacing="1" w:after="100" w:afterAutospacing="1"/>
    </w:pPr>
    <w:rPr>
      <w:rFonts w:eastAsiaTheme="minorHAnsi"/>
      <w:lang w:val="en-US"/>
    </w:rPr>
  </w:style>
  <w:style w:type="paragraph" w:styleId="PlainText">
    <w:name w:val="Plain Text"/>
    <w:basedOn w:val="Normal"/>
    <w:link w:val="PlainTextChar"/>
    <w:uiPriority w:val="99"/>
    <w:semiHidden/>
    <w:unhideWhenUsed/>
    <w:rsid w:val="00B5540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B55403"/>
    <w:rPr>
      <w:rFonts w:ascii="Calibri" w:hAnsi="Calibri"/>
      <w:szCs w:val="21"/>
      <w:lang w:val="en-US"/>
    </w:rPr>
  </w:style>
  <w:style w:type="paragraph" w:customStyle="1" w:styleId="yiv2490171148msonormal">
    <w:name w:val="yiv2490171148msonormal"/>
    <w:basedOn w:val="Normal"/>
    <w:rsid w:val="00434E01"/>
    <w:pPr>
      <w:spacing w:before="100" w:beforeAutospacing="1" w:after="100" w:afterAutospacing="1"/>
    </w:pPr>
    <w:rPr>
      <w:rFonts w:eastAsiaTheme="minorHAnsi"/>
      <w:lang w:val="en-US"/>
    </w:rPr>
  </w:style>
  <w:style w:type="paragraph" w:customStyle="1" w:styleId="Default">
    <w:name w:val="Default"/>
    <w:rsid w:val="004E4026"/>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5D2705"/>
    <w:rPr>
      <w:rFonts w:ascii="GothamNarrow-Bold" w:hAnsi="GothamNarrow-Bold" w:hint="default"/>
      <w:b/>
      <w:bCs/>
      <w:i w:val="0"/>
      <w:iCs w:val="0"/>
      <w:color w:val="636566"/>
      <w:sz w:val="22"/>
      <w:szCs w:val="22"/>
    </w:rPr>
  </w:style>
  <w:style w:type="character" w:customStyle="1" w:styleId="fontstyle21">
    <w:name w:val="fontstyle21"/>
    <w:basedOn w:val="DefaultParagraphFont"/>
    <w:rsid w:val="005D2705"/>
    <w:rPr>
      <w:rFonts w:ascii="GothamNarrow-Book" w:hAnsi="GothamNarrow-Book" w:hint="default"/>
      <w:b w:val="0"/>
      <w:bCs w:val="0"/>
      <w:i w:val="0"/>
      <w:iCs w:val="0"/>
      <w:color w:val="6365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216">
      <w:bodyDiv w:val="1"/>
      <w:marLeft w:val="0"/>
      <w:marRight w:val="0"/>
      <w:marTop w:val="0"/>
      <w:marBottom w:val="0"/>
      <w:divBdr>
        <w:top w:val="none" w:sz="0" w:space="0" w:color="auto"/>
        <w:left w:val="none" w:sz="0" w:space="0" w:color="auto"/>
        <w:bottom w:val="none" w:sz="0" w:space="0" w:color="auto"/>
        <w:right w:val="none" w:sz="0" w:space="0" w:color="auto"/>
      </w:divBdr>
    </w:div>
    <w:div w:id="57096355">
      <w:bodyDiv w:val="1"/>
      <w:marLeft w:val="0"/>
      <w:marRight w:val="0"/>
      <w:marTop w:val="0"/>
      <w:marBottom w:val="0"/>
      <w:divBdr>
        <w:top w:val="none" w:sz="0" w:space="0" w:color="auto"/>
        <w:left w:val="none" w:sz="0" w:space="0" w:color="auto"/>
        <w:bottom w:val="none" w:sz="0" w:space="0" w:color="auto"/>
        <w:right w:val="none" w:sz="0" w:space="0" w:color="auto"/>
      </w:divBdr>
    </w:div>
    <w:div w:id="78867402">
      <w:bodyDiv w:val="1"/>
      <w:marLeft w:val="0"/>
      <w:marRight w:val="0"/>
      <w:marTop w:val="0"/>
      <w:marBottom w:val="0"/>
      <w:divBdr>
        <w:top w:val="none" w:sz="0" w:space="0" w:color="auto"/>
        <w:left w:val="none" w:sz="0" w:space="0" w:color="auto"/>
        <w:bottom w:val="none" w:sz="0" w:space="0" w:color="auto"/>
        <w:right w:val="none" w:sz="0" w:space="0" w:color="auto"/>
      </w:divBdr>
    </w:div>
    <w:div w:id="89157965">
      <w:bodyDiv w:val="1"/>
      <w:marLeft w:val="0"/>
      <w:marRight w:val="0"/>
      <w:marTop w:val="0"/>
      <w:marBottom w:val="0"/>
      <w:divBdr>
        <w:top w:val="none" w:sz="0" w:space="0" w:color="auto"/>
        <w:left w:val="none" w:sz="0" w:space="0" w:color="auto"/>
        <w:bottom w:val="none" w:sz="0" w:space="0" w:color="auto"/>
        <w:right w:val="none" w:sz="0" w:space="0" w:color="auto"/>
      </w:divBdr>
      <w:divsChild>
        <w:div w:id="256911240">
          <w:marLeft w:val="547"/>
          <w:marRight w:val="0"/>
          <w:marTop w:val="240"/>
          <w:marBottom w:val="0"/>
          <w:divBdr>
            <w:top w:val="none" w:sz="0" w:space="0" w:color="auto"/>
            <w:left w:val="none" w:sz="0" w:space="0" w:color="auto"/>
            <w:bottom w:val="none" w:sz="0" w:space="0" w:color="auto"/>
            <w:right w:val="none" w:sz="0" w:space="0" w:color="auto"/>
          </w:divBdr>
        </w:div>
        <w:div w:id="806899746">
          <w:marLeft w:val="547"/>
          <w:marRight w:val="0"/>
          <w:marTop w:val="240"/>
          <w:marBottom w:val="0"/>
          <w:divBdr>
            <w:top w:val="none" w:sz="0" w:space="0" w:color="auto"/>
            <w:left w:val="none" w:sz="0" w:space="0" w:color="auto"/>
            <w:bottom w:val="none" w:sz="0" w:space="0" w:color="auto"/>
            <w:right w:val="none" w:sz="0" w:space="0" w:color="auto"/>
          </w:divBdr>
        </w:div>
        <w:div w:id="965239177">
          <w:marLeft w:val="547"/>
          <w:marRight w:val="0"/>
          <w:marTop w:val="240"/>
          <w:marBottom w:val="0"/>
          <w:divBdr>
            <w:top w:val="none" w:sz="0" w:space="0" w:color="auto"/>
            <w:left w:val="none" w:sz="0" w:space="0" w:color="auto"/>
            <w:bottom w:val="none" w:sz="0" w:space="0" w:color="auto"/>
            <w:right w:val="none" w:sz="0" w:space="0" w:color="auto"/>
          </w:divBdr>
        </w:div>
        <w:div w:id="1308048599">
          <w:marLeft w:val="547"/>
          <w:marRight w:val="0"/>
          <w:marTop w:val="240"/>
          <w:marBottom w:val="0"/>
          <w:divBdr>
            <w:top w:val="none" w:sz="0" w:space="0" w:color="auto"/>
            <w:left w:val="none" w:sz="0" w:space="0" w:color="auto"/>
            <w:bottom w:val="none" w:sz="0" w:space="0" w:color="auto"/>
            <w:right w:val="none" w:sz="0" w:space="0" w:color="auto"/>
          </w:divBdr>
        </w:div>
        <w:div w:id="1856923412">
          <w:marLeft w:val="547"/>
          <w:marRight w:val="0"/>
          <w:marTop w:val="240"/>
          <w:marBottom w:val="0"/>
          <w:divBdr>
            <w:top w:val="none" w:sz="0" w:space="0" w:color="auto"/>
            <w:left w:val="none" w:sz="0" w:space="0" w:color="auto"/>
            <w:bottom w:val="none" w:sz="0" w:space="0" w:color="auto"/>
            <w:right w:val="none" w:sz="0" w:space="0" w:color="auto"/>
          </w:divBdr>
        </w:div>
      </w:divsChild>
    </w:div>
    <w:div w:id="97600957">
      <w:bodyDiv w:val="1"/>
      <w:marLeft w:val="0"/>
      <w:marRight w:val="0"/>
      <w:marTop w:val="0"/>
      <w:marBottom w:val="0"/>
      <w:divBdr>
        <w:top w:val="none" w:sz="0" w:space="0" w:color="auto"/>
        <w:left w:val="none" w:sz="0" w:space="0" w:color="auto"/>
        <w:bottom w:val="none" w:sz="0" w:space="0" w:color="auto"/>
        <w:right w:val="none" w:sz="0" w:space="0" w:color="auto"/>
      </w:divBdr>
    </w:div>
    <w:div w:id="473333413">
      <w:bodyDiv w:val="1"/>
      <w:marLeft w:val="0"/>
      <w:marRight w:val="0"/>
      <w:marTop w:val="0"/>
      <w:marBottom w:val="0"/>
      <w:divBdr>
        <w:top w:val="none" w:sz="0" w:space="0" w:color="auto"/>
        <w:left w:val="none" w:sz="0" w:space="0" w:color="auto"/>
        <w:bottom w:val="none" w:sz="0" w:space="0" w:color="auto"/>
        <w:right w:val="none" w:sz="0" w:space="0" w:color="auto"/>
      </w:divBdr>
    </w:div>
    <w:div w:id="493305340">
      <w:bodyDiv w:val="1"/>
      <w:marLeft w:val="0"/>
      <w:marRight w:val="0"/>
      <w:marTop w:val="0"/>
      <w:marBottom w:val="0"/>
      <w:divBdr>
        <w:top w:val="none" w:sz="0" w:space="0" w:color="auto"/>
        <w:left w:val="none" w:sz="0" w:space="0" w:color="auto"/>
        <w:bottom w:val="none" w:sz="0" w:space="0" w:color="auto"/>
        <w:right w:val="none" w:sz="0" w:space="0" w:color="auto"/>
      </w:divBdr>
    </w:div>
    <w:div w:id="576474657">
      <w:bodyDiv w:val="1"/>
      <w:marLeft w:val="0"/>
      <w:marRight w:val="0"/>
      <w:marTop w:val="0"/>
      <w:marBottom w:val="0"/>
      <w:divBdr>
        <w:top w:val="none" w:sz="0" w:space="0" w:color="auto"/>
        <w:left w:val="none" w:sz="0" w:space="0" w:color="auto"/>
        <w:bottom w:val="none" w:sz="0" w:space="0" w:color="auto"/>
        <w:right w:val="none" w:sz="0" w:space="0" w:color="auto"/>
      </w:divBdr>
      <w:divsChild>
        <w:div w:id="189884144">
          <w:marLeft w:val="547"/>
          <w:marRight w:val="0"/>
          <w:marTop w:val="240"/>
          <w:marBottom w:val="0"/>
          <w:divBdr>
            <w:top w:val="none" w:sz="0" w:space="0" w:color="auto"/>
            <w:left w:val="none" w:sz="0" w:space="0" w:color="auto"/>
            <w:bottom w:val="none" w:sz="0" w:space="0" w:color="auto"/>
            <w:right w:val="none" w:sz="0" w:space="0" w:color="auto"/>
          </w:divBdr>
        </w:div>
        <w:div w:id="400250640">
          <w:marLeft w:val="547"/>
          <w:marRight w:val="0"/>
          <w:marTop w:val="240"/>
          <w:marBottom w:val="0"/>
          <w:divBdr>
            <w:top w:val="none" w:sz="0" w:space="0" w:color="auto"/>
            <w:left w:val="none" w:sz="0" w:space="0" w:color="auto"/>
            <w:bottom w:val="none" w:sz="0" w:space="0" w:color="auto"/>
            <w:right w:val="none" w:sz="0" w:space="0" w:color="auto"/>
          </w:divBdr>
        </w:div>
        <w:div w:id="685865296">
          <w:marLeft w:val="547"/>
          <w:marRight w:val="0"/>
          <w:marTop w:val="240"/>
          <w:marBottom w:val="0"/>
          <w:divBdr>
            <w:top w:val="none" w:sz="0" w:space="0" w:color="auto"/>
            <w:left w:val="none" w:sz="0" w:space="0" w:color="auto"/>
            <w:bottom w:val="none" w:sz="0" w:space="0" w:color="auto"/>
            <w:right w:val="none" w:sz="0" w:space="0" w:color="auto"/>
          </w:divBdr>
        </w:div>
        <w:div w:id="909660001">
          <w:marLeft w:val="547"/>
          <w:marRight w:val="0"/>
          <w:marTop w:val="240"/>
          <w:marBottom w:val="0"/>
          <w:divBdr>
            <w:top w:val="none" w:sz="0" w:space="0" w:color="auto"/>
            <w:left w:val="none" w:sz="0" w:space="0" w:color="auto"/>
            <w:bottom w:val="none" w:sz="0" w:space="0" w:color="auto"/>
            <w:right w:val="none" w:sz="0" w:space="0" w:color="auto"/>
          </w:divBdr>
        </w:div>
        <w:div w:id="1585147827">
          <w:marLeft w:val="547"/>
          <w:marRight w:val="0"/>
          <w:marTop w:val="240"/>
          <w:marBottom w:val="0"/>
          <w:divBdr>
            <w:top w:val="none" w:sz="0" w:space="0" w:color="auto"/>
            <w:left w:val="none" w:sz="0" w:space="0" w:color="auto"/>
            <w:bottom w:val="none" w:sz="0" w:space="0" w:color="auto"/>
            <w:right w:val="none" w:sz="0" w:space="0" w:color="auto"/>
          </w:divBdr>
        </w:div>
      </w:divsChild>
    </w:div>
    <w:div w:id="594024503">
      <w:bodyDiv w:val="1"/>
      <w:marLeft w:val="0"/>
      <w:marRight w:val="0"/>
      <w:marTop w:val="0"/>
      <w:marBottom w:val="0"/>
      <w:divBdr>
        <w:top w:val="none" w:sz="0" w:space="0" w:color="auto"/>
        <w:left w:val="none" w:sz="0" w:space="0" w:color="auto"/>
        <w:bottom w:val="none" w:sz="0" w:space="0" w:color="auto"/>
        <w:right w:val="none" w:sz="0" w:space="0" w:color="auto"/>
      </w:divBdr>
    </w:div>
    <w:div w:id="609554246">
      <w:bodyDiv w:val="1"/>
      <w:marLeft w:val="0"/>
      <w:marRight w:val="0"/>
      <w:marTop w:val="0"/>
      <w:marBottom w:val="0"/>
      <w:divBdr>
        <w:top w:val="none" w:sz="0" w:space="0" w:color="auto"/>
        <w:left w:val="none" w:sz="0" w:space="0" w:color="auto"/>
        <w:bottom w:val="none" w:sz="0" w:space="0" w:color="auto"/>
        <w:right w:val="none" w:sz="0" w:space="0" w:color="auto"/>
      </w:divBdr>
    </w:div>
    <w:div w:id="671302623">
      <w:bodyDiv w:val="1"/>
      <w:marLeft w:val="0"/>
      <w:marRight w:val="0"/>
      <w:marTop w:val="0"/>
      <w:marBottom w:val="0"/>
      <w:divBdr>
        <w:top w:val="none" w:sz="0" w:space="0" w:color="auto"/>
        <w:left w:val="none" w:sz="0" w:space="0" w:color="auto"/>
        <w:bottom w:val="none" w:sz="0" w:space="0" w:color="auto"/>
        <w:right w:val="none" w:sz="0" w:space="0" w:color="auto"/>
      </w:divBdr>
    </w:div>
    <w:div w:id="843128086">
      <w:bodyDiv w:val="1"/>
      <w:marLeft w:val="0"/>
      <w:marRight w:val="0"/>
      <w:marTop w:val="0"/>
      <w:marBottom w:val="0"/>
      <w:divBdr>
        <w:top w:val="none" w:sz="0" w:space="0" w:color="auto"/>
        <w:left w:val="none" w:sz="0" w:space="0" w:color="auto"/>
        <w:bottom w:val="none" w:sz="0" w:space="0" w:color="auto"/>
        <w:right w:val="none" w:sz="0" w:space="0" w:color="auto"/>
      </w:divBdr>
    </w:div>
    <w:div w:id="1039281912">
      <w:bodyDiv w:val="1"/>
      <w:marLeft w:val="0"/>
      <w:marRight w:val="0"/>
      <w:marTop w:val="0"/>
      <w:marBottom w:val="0"/>
      <w:divBdr>
        <w:top w:val="none" w:sz="0" w:space="0" w:color="auto"/>
        <w:left w:val="none" w:sz="0" w:space="0" w:color="auto"/>
        <w:bottom w:val="none" w:sz="0" w:space="0" w:color="auto"/>
        <w:right w:val="none" w:sz="0" w:space="0" w:color="auto"/>
      </w:divBdr>
    </w:div>
    <w:div w:id="1042290304">
      <w:bodyDiv w:val="1"/>
      <w:marLeft w:val="0"/>
      <w:marRight w:val="0"/>
      <w:marTop w:val="0"/>
      <w:marBottom w:val="0"/>
      <w:divBdr>
        <w:top w:val="none" w:sz="0" w:space="0" w:color="auto"/>
        <w:left w:val="none" w:sz="0" w:space="0" w:color="auto"/>
        <w:bottom w:val="none" w:sz="0" w:space="0" w:color="auto"/>
        <w:right w:val="none" w:sz="0" w:space="0" w:color="auto"/>
      </w:divBdr>
    </w:div>
    <w:div w:id="1108231585">
      <w:bodyDiv w:val="1"/>
      <w:marLeft w:val="0"/>
      <w:marRight w:val="0"/>
      <w:marTop w:val="0"/>
      <w:marBottom w:val="0"/>
      <w:divBdr>
        <w:top w:val="none" w:sz="0" w:space="0" w:color="auto"/>
        <w:left w:val="none" w:sz="0" w:space="0" w:color="auto"/>
        <w:bottom w:val="none" w:sz="0" w:space="0" w:color="auto"/>
        <w:right w:val="none" w:sz="0" w:space="0" w:color="auto"/>
      </w:divBdr>
    </w:div>
    <w:div w:id="1193805477">
      <w:bodyDiv w:val="1"/>
      <w:marLeft w:val="0"/>
      <w:marRight w:val="0"/>
      <w:marTop w:val="0"/>
      <w:marBottom w:val="0"/>
      <w:divBdr>
        <w:top w:val="none" w:sz="0" w:space="0" w:color="auto"/>
        <w:left w:val="none" w:sz="0" w:space="0" w:color="auto"/>
        <w:bottom w:val="none" w:sz="0" w:space="0" w:color="auto"/>
        <w:right w:val="none" w:sz="0" w:space="0" w:color="auto"/>
      </w:divBdr>
      <w:divsChild>
        <w:div w:id="122043001">
          <w:marLeft w:val="547"/>
          <w:marRight w:val="0"/>
          <w:marTop w:val="115"/>
          <w:marBottom w:val="0"/>
          <w:divBdr>
            <w:top w:val="none" w:sz="0" w:space="0" w:color="auto"/>
            <w:left w:val="none" w:sz="0" w:space="0" w:color="auto"/>
            <w:bottom w:val="none" w:sz="0" w:space="0" w:color="auto"/>
            <w:right w:val="none" w:sz="0" w:space="0" w:color="auto"/>
          </w:divBdr>
        </w:div>
        <w:div w:id="136534296">
          <w:marLeft w:val="547"/>
          <w:marRight w:val="0"/>
          <w:marTop w:val="115"/>
          <w:marBottom w:val="0"/>
          <w:divBdr>
            <w:top w:val="none" w:sz="0" w:space="0" w:color="auto"/>
            <w:left w:val="none" w:sz="0" w:space="0" w:color="auto"/>
            <w:bottom w:val="none" w:sz="0" w:space="0" w:color="auto"/>
            <w:right w:val="none" w:sz="0" w:space="0" w:color="auto"/>
          </w:divBdr>
        </w:div>
        <w:div w:id="1705640255">
          <w:marLeft w:val="547"/>
          <w:marRight w:val="0"/>
          <w:marTop w:val="115"/>
          <w:marBottom w:val="0"/>
          <w:divBdr>
            <w:top w:val="none" w:sz="0" w:space="0" w:color="auto"/>
            <w:left w:val="none" w:sz="0" w:space="0" w:color="auto"/>
            <w:bottom w:val="none" w:sz="0" w:space="0" w:color="auto"/>
            <w:right w:val="none" w:sz="0" w:space="0" w:color="auto"/>
          </w:divBdr>
        </w:div>
      </w:divsChild>
    </w:div>
    <w:div w:id="1249267762">
      <w:bodyDiv w:val="1"/>
      <w:marLeft w:val="0"/>
      <w:marRight w:val="0"/>
      <w:marTop w:val="0"/>
      <w:marBottom w:val="0"/>
      <w:divBdr>
        <w:top w:val="none" w:sz="0" w:space="0" w:color="auto"/>
        <w:left w:val="none" w:sz="0" w:space="0" w:color="auto"/>
        <w:bottom w:val="none" w:sz="0" w:space="0" w:color="auto"/>
        <w:right w:val="none" w:sz="0" w:space="0" w:color="auto"/>
      </w:divBdr>
    </w:div>
    <w:div w:id="1250505415">
      <w:bodyDiv w:val="1"/>
      <w:marLeft w:val="0"/>
      <w:marRight w:val="0"/>
      <w:marTop w:val="0"/>
      <w:marBottom w:val="0"/>
      <w:divBdr>
        <w:top w:val="none" w:sz="0" w:space="0" w:color="auto"/>
        <w:left w:val="none" w:sz="0" w:space="0" w:color="auto"/>
        <w:bottom w:val="none" w:sz="0" w:space="0" w:color="auto"/>
        <w:right w:val="none" w:sz="0" w:space="0" w:color="auto"/>
      </w:divBdr>
    </w:div>
    <w:div w:id="1287275253">
      <w:bodyDiv w:val="1"/>
      <w:marLeft w:val="0"/>
      <w:marRight w:val="0"/>
      <w:marTop w:val="0"/>
      <w:marBottom w:val="0"/>
      <w:divBdr>
        <w:top w:val="none" w:sz="0" w:space="0" w:color="auto"/>
        <w:left w:val="none" w:sz="0" w:space="0" w:color="auto"/>
        <w:bottom w:val="none" w:sz="0" w:space="0" w:color="auto"/>
        <w:right w:val="none" w:sz="0" w:space="0" w:color="auto"/>
      </w:divBdr>
      <w:divsChild>
        <w:div w:id="1840002701">
          <w:marLeft w:val="547"/>
          <w:marRight w:val="0"/>
          <w:marTop w:val="0"/>
          <w:marBottom w:val="0"/>
          <w:divBdr>
            <w:top w:val="none" w:sz="0" w:space="0" w:color="auto"/>
            <w:left w:val="none" w:sz="0" w:space="0" w:color="auto"/>
            <w:bottom w:val="none" w:sz="0" w:space="0" w:color="auto"/>
            <w:right w:val="none" w:sz="0" w:space="0" w:color="auto"/>
          </w:divBdr>
        </w:div>
      </w:divsChild>
    </w:div>
    <w:div w:id="1435783848">
      <w:bodyDiv w:val="1"/>
      <w:marLeft w:val="0"/>
      <w:marRight w:val="0"/>
      <w:marTop w:val="0"/>
      <w:marBottom w:val="0"/>
      <w:divBdr>
        <w:top w:val="none" w:sz="0" w:space="0" w:color="auto"/>
        <w:left w:val="none" w:sz="0" w:space="0" w:color="auto"/>
        <w:bottom w:val="none" w:sz="0" w:space="0" w:color="auto"/>
        <w:right w:val="none" w:sz="0" w:space="0" w:color="auto"/>
      </w:divBdr>
    </w:div>
    <w:div w:id="1615137476">
      <w:bodyDiv w:val="1"/>
      <w:marLeft w:val="0"/>
      <w:marRight w:val="0"/>
      <w:marTop w:val="0"/>
      <w:marBottom w:val="0"/>
      <w:divBdr>
        <w:top w:val="none" w:sz="0" w:space="0" w:color="auto"/>
        <w:left w:val="none" w:sz="0" w:space="0" w:color="auto"/>
        <w:bottom w:val="none" w:sz="0" w:space="0" w:color="auto"/>
        <w:right w:val="none" w:sz="0" w:space="0" w:color="auto"/>
      </w:divBdr>
    </w:div>
    <w:div w:id="1825462904">
      <w:bodyDiv w:val="1"/>
      <w:marLeft w:val="0"/>
      <w:marRight w:val="0"/>
      <w:marTop w:val="0"/>
      <w:marBottom w:val="0"/>
      <w:divBdr>
        <w:top w:val="none" w:sz="0" w:space="0" w:color="auto"/>
        <w:left w:val="none" w:sz="0" w:space="0" w:color="auto"/>
        <w:bottom w:val="none" w:sz="0" w:space="0" w:color="auto"/>
        <w:right w:val="none" w:sz="0" w:space="0" w:color="auto"/>
      </w:divBdr>
      <w:divsChild>
        <w:div w:id="1849366942">
          <w:marLeft w:val="533"/>
          <w:marRight w:val="0"/>
          <w:marTop w:val="86"/>
          <w:marBottom w:val="0"/>
          <w:divBdr>
            <w:top w:val="none" w:sz="0" w:space="0" w:color="auto"/>
            <w:left w:val="none" w:sz="0" w:space="0" w:color="auto"/>
            <w:bottom w:val="none" w:sz="0" w:space="0" w:color="auto"/>
            <w:right w:val="none" w:sz="0" w:space="0" w:color="auto"/>
          </w:divBdr>
        </w:div>
        <w:div w:id="1838765125">
          <w:marLeft w:val="533"/>
          <w:marRight w:val="0"/>
          <w:marTop w:val="86"/>
          <w:marBottom w:val="0"/>
          <w:divBdr>
            <w:top w:val="none" w:sz="0" w:space="0" w:color="auto"/>
            <w:left w:val="none" w:sz="0" w:space="0" w:color="auto"/>
            <w:bottom w:val="none" w:sz="0" w:space="0" w:color="auto"/>
            <w:right w:val="none" w:sz="0" w:space="0" w:color="auto"/>
          </w:divBdr>
        </w:div>
        <w:div w:id="416943668">
          <w:marLeft w:val="533"/>
          <w:marRight w:val="0"/>
          <w:marTop w:val="86"/>
          <w:marBottom w:val="0"/>
          <w:divBdr>
            <w:top w:val="none" w:sz="0" w:space="0" w:color="auto"/>
            <w:left w:val="none" w:sz="0" w:space="0" w:color="auto"/>
            <w:bottom w:val="none" w:sz="0" w:space="0" w:color="auto"/>
            <w:right w:val="none" w:sz="0" w:space="0" w:color="auto"/>
          </w:divBdr>
        </w:div>
        <w:div w:id="1365013752">
          <w:marLeft w:val="533"/>
          <w:marRight w:val="0"/>
          <w:marTop w:val="86"/>
          <w:marBottom w:val="0"/>
          <w:divBdr>
            <w:top w:val="none" w:sz="0" w:space="0" w:color="auto"/>
            <w:left w:val="none" w:sz="0" w:space="0" w:color="auto"/>
            <w:bottom w:val="none" w:sz="0" w:space="0" w:color="auto"/>
            <w:right w:val="none" w:sz="0" w:space="0" w:color="auto"/>
          </w:divBdr>
        </w:div>
      </w:divsChild>
    </w:div>
    <w:div w:id="20180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CE90B-5182-41BE-AB4F-29C5B856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2018-03-07T14:15:00Z</cp:lastPrinted>
  <dcterms:created xsi:type="dcterms:W3CDTF">2018-03-06T18:16:00Z</dcterms:created>
  <dcterms:modified xsi:type="dcterms:W3CDTF">2018-03-11T17:13:00Z</dcterms:modified>
</cp:coreProperties>
</file>